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color w:val="auto"/>
          <w:sz w:val="32"/>
          <w:szCs w:val="32"/>
        </w:rPr>
      </w:pPr>
      <w:r>
        <w:rPr>
          <w:rFonts w:hint="eastAsia" w:ascii="黑体" w:hAnsi="黑体" w:eastAsia="黑体"/>
          <w:b/>
          <w:color w:val="auto"/>
          <w:sz w:val="32"/>
          <w:szCs w:val="32"/>
        </w:rPr>
        <w:t>中电元协团体标准</w:t>
      </w:r>
    </w:p>
    <w:p>
      <w:pPr>
        <w:jc w:val="center"/>
        <w:rPr>
          <w:rFonts w:ascii="黑体" w:hAnsi="黑体" w:eastAsia="黑体"/>
          <w:b/>
          <w:color w:val="auto"/>
          <w:sz w:val="32"/>
          <w:szCs w:val="32"/>
        </w:rPr>
      </w:pPr>
      <w:r>
        <w:rPr>
          <w:rFonts w:hint="eastAsia" w:ascii="黑体" w:hAnsi="黑体" w:eastAsia="黑体"/>
          <w:b/>
          <w:color w:val="auto"/>
          <w:sz w:val="32"/>
          <w:szCs w:val="32"/>
        </w:rPr>
        <w:t>《</w:t>
      </w:r>
      <w:r>
        <w:rPr>
          <w:rFonts w:hint="eastAsia" w:ascii="黑体" w:hAnsi="黑体" w:eastAsia="黑体"/>
          <w:b/>
          <w:color w:val="auto"/>
          <w:sz w:val="32"/>
          <w:szCs w:val="32"/>
          <w:lang w:eastAsia="zh-CN"/>
        </w:rPr>
        <w:t>电子元器件详细规范</w:t>
      </w:r>
      <w:r>
        <w:rPr>
          <w:rFonts w:hint="eastAsia" w:ascii="黑体" w:hAnsi="黑体" w:eastAsia="黑体"/>
          <w:b/>
          <w:color w:val="auto"/>
          <w:sz w:val="32"/>
          <w:szCs w:val="32"/>
          <w:lang w:val="en-US" w:eastAsia="zh-CN"/>
        </w:rPr>
        <w:t xml:space="preserve"> </w:t>
      </w:r>
      <w:r>
        <w:rPr>
          <w:rFonts w:hint="eastAsia" w:ascii="黑体" w:hAnsi="黑体" w:eastAsia="黑体"/>
          <w:b/>
          <w:color w:val="auto"/>
          <w:sz w:val="32"/>
          <w:szCs w:val="32"/>
        </w:rPr>
        <w:t>CD2</w:t>
      </w:r>
      <w:r>
        <w:rPr>
          <w:rFonts w:hint="eastAsia" w:ascii="黑体" w:hAnsi="黑体" w:eastAsia="黑体"/>
          <w:b/>
          <w:color w:val="auto"/>
          <w:sz w:val="32"/>
          <w:szCs w:val="32"/>
          <w:lang w:val="en-US" w:eastAsia="zh-CN"/>
        </w:rPr>
        <w:t>9W</w:t>
      </w:r>
      <w:r>
        <w:rPr>
          <w:rFonts w:hint="eastAsia" w:ascii="黑体" w:hAnsi="黑体" w:eastAsia="黑体"/>
          <w:b/>
          <w:color w:val="auto"/>
          <w:sz w:val="32"/>
          <w:szCs w:val="32"/>
        </w:rPr>
        <w:t>型</w:t>
      </w:r>
      <w:r>
        <w:rPr>
          <w:rFonts w:hint="eastAsia" w:ascii="黑体" w:hAnsi="黑体" w:eastAsia="黑体"/>
          <w:b/>
          <w:color w:val="auto"/>
          <w:sz w:val="32"/>
          <w:szCs w:val="32"/>
          <w:lang w:eastAsia="zh-CN"/>
        </w:rPr>
        <w:t>固定</w:t>
      </w:r>
      <w:r>
        <w:rPr>
          <w:rFonts w:hint="eastAsia" w:ascii="黑体" w:hAnsi="黑体" w:eastAsia="黑体"/>
          <w:b/>
          <w:color w:val="auto"/>
          <w:sz w:val="32"/>
          <w:szCs w:val="32"/>
        </w:rPr>
        <w:t>铝电解电容器》</w:t>
      </w:r>
    </w:p>
    <w:p>
      <w:pPr>
        <w:jc w:val="center"/>
        <w:rPr>
          <w:rFonts w:ascii="黑体" w:hAnsi="黑体" w:eastAsia="黑体"/>
          <w:b/>
          <w:color w:val="auto"/>
          <w:sz w:val="32"/>
          <w:szCs w:val="32"/>
        </w:rPr>
      </w:pPr>
      <w:r>
        <w:rPr>
          <w:rFonts w:hint="eastAsia" w:ascii="黑体" w:hAnsi="黑体" w:eastAsia="黑体"/>
          <w:b/>
          <w:color w:val="auto"/>
          <w:sz w:val="32"/>
          <w:szCs w:val="32"/>
        </w:rPr>
        <w:t>编制说明</w:t>
      </w:r>
    </w:p>
    <w:p>
      <w:pPr>
        <w:pStyle w:val="29"/>
        <w:numPr>
          <w:ilvl w:val="0"/>
          <w:numId w:val="1"/>
        </w:numPr>
        <w:spacing w:beforeLines="50"/>
        <w:ind w:left="0" w:firstLine="0" w:firstLineChars="0"/>
        <w:rPr>
          <w:rFonts w:ascii="黑体" w:hAnsi="黑体" w:eastAsia="黑体"/>
          <w:b/>
          <w:color w:val="auto"/>
          <w:sz w:val="24"/>
        </w:rPr>
      </w:pPr>
      <w:r>
        <w:rPr>
          <w:rFonts w:hint="eastAsia" w:ascii="黑体" w:hAnsi="黑体" w:eastAsia="黑体"/>
          <w:b/>
          <w:color w:val="auto"/>
          <w:sz w:val="24"/>
        </w:rPr>
        <w:t>工作简况</w:t>
      </w:r>
    </w:p>
    <w:p>
      <w:pPr>
        <w:pStyle w:val="29"/>
        <w:numPr>
          <w:ilvl w:val="0"/>
          <w:numId w:val="2"/>
        </w:numPr>
        <w:spacing w:beforeLines="50" w:line="360" w:lineRule="auto"/>
        <w:ind w:left="0" w:firstLine="0" w:firstLineChars="0"/>
        <w:rPr>
          <w:rFonts w:ascii="黑体" w:hAnsi="黑体" w:eastAsia="黑体"/>
          <w:b/>
          <w:color w:val="auto"/>
          <w:sz w:val="24"/>
        </w:rPr>
      </w:pPr>
      <w:r>
        <w:rPr>
          <w:rFonts w:hint="eastAsia" w:ascii="黑体" w:hAnsi="黑体" w:eastAsia="黑体"/>
          <w:b/>
          <w:color w:val="auto"/>
          <w:sz w:val="24"/>
        </w:rPr>
        <w:t>任务来源</w:t>
      </w:r>
    </w:p>
    <w:p>
      <w:pPr>
        <w:pStyle w:val="30"/>
        <w:spacing w:line="360" w:lineRule="auto"/>
        <w:ind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本标准依据中国电子元件行业协会下达的《20</w:t>
      </w:r>
      <w:r>
        <w:rPr>
          <w:rFonts w:hint="eastAsia" w:asciiTheme="minorEastAsia" w:hAnsiTheme="minorEastAsia" w:eastAsiaTheme="minorEastAsia"/>
          <w:color w:val="auto"/>
          <w:sz w:val="24"/>
          <w:szCs w:val="24"/>
          <w:lang w:val="en-US" w:eastAsia="zh-CN"/>
        </w:rPr>
        <w:t>20</w:t>
      </w:r>
      <w:r>
        <w:rPr>
          <w:rFonts w:hint="eastAsia" w:asciiTheme="minorEastAsia" w:hAnsiTheme="minorEastAsia" w:eastAsiaTheme="minorEastAsia"/>
          <w:color w:val="auto"/>
          <w:sz w:val="24"/>
          <w:szCs w:val="24"/>
        </w:rPr>
        <w:t>年第三批中国电子元件行业协会团体标准制定项目计划》的通知，由南通三鑫电子科技股份有限公司牵头组织编制《</w:t>
      </w:r>
      <w:r>
        <w:rPr>
          <w:rFonts w:hint="eastAsia" w:asciiTheme="minorEastAsia" w:hAnsiTheme="minorEastAsia" w:eastAsiaTheme="minorEastAsia"/>
          <w:color w:val="auto"/>
          <w:sz w:val="24"/>
          <w:szCs w:val="24"/>
          <w:lang w:eastAsia="zh-CN"/>
        </w:rPr>
        <w:t>电子元器件详细规范</w:t>
      </w:r>
      <w:r>
        <w:rPr>
          <w:rFonts w:hint="eastAsia" w:asciiTheme="minorEastAsia" w:hAnsiTheme="minorEastAsia" w:eastAsiaTheme="minorEastAsia"/>
          <w:color w:val="auto"/>
          <w:sz w:val="24"/>
          <w:szCs w:val="24"/>
          <w:lang w:val="en-US" w:eastAsia="zh-CN"/>
        </w:rPr>
        <w:t xml:space="preserve"> </w:t>
      </w:r>
      <w:r>
        <w:rPr>
          <w:rFonts w:hint="eastAsia" w:asciiTheme="minorEastAsia" w:hAnsiTheme="minorEastAsia" w:eastAsiaTheme="minorEastAsia"/>
          <w:color w:val="auto"/>
          <w:sz w:val="24"/>
          <w:szCs w:val="24"/>
        </w:rPr>
        <w:t>CD2</w:t>
      </w:r>
      <w:r>
        <w:rPr>
          <w:rFonts w:hint="eastAsia" w:asciiTheme="minorEastAsia" w:hAnsiTheme="minorEastAsia" w:eastAsiaTheme="minorEastAsia"/>
          <w:color w:val="auto"/>
          <w:sz w:val="24"/>
          <w:szCs w:val="24"/>
          <w:lang w:val="en-US" w:eastAsia="zh-CN"/>
        </w:rPr>
        <w:t>9W</w:t>
      </w:r>
      <w:r>
        <w:rPr>
          <w:rFonts w:hint="eastAsia" w:asciiTheme="minorEastAsia" w:hAnsiTheme="minorEastAsia" w:eastAsiaTheme="minorEastAsia"/>
          <w:color w:val="auto"/>
          <w:sz w:val="24"/>
          <w:szCs w:val="24"/>
        </w:rPr>
        <w:t>型</w:t>
      </w:r>
      <w:r>
        <w:rPr>
          <w:rFonts w:hint="eastAsia" w:asciiTheme="minorEastAsia" w:hAnsiTheme="minorEastAsia" w:eastAsiaTheme="minorEastAsia"/>
          <w:color w:val="auto"/>
          <w:sz w:val="24"/>
          <w:szCs w:val="24"/>
          <w:lang w:eastAsia="zh-CN"/>
        </w:rPr>
        <w:t>固定</w:t>
      </w:r>
      <w:r>
        <w:rPr>
          <w:rFonts w:hint="eastAsia" w:asciiTheme="minorEastAsia" w:hAnsiTheme="minorEastAsia" w:eastAsiaTheme="minorEastAsia"/>
          <w:color w:val="auto"/>
          <w:sz w:val="24"/>
          <w:szCs w:val="24"/>
        </w:rPr>
        <w:t>铝电解电容器》团体标准，</w:t>
      </w:r>
      <w:r>
        <w:rPr>
          <w:rFonts w:hint="eastAsia" w:asciiTheme="minorEastAsia" w:hAnsiTheme="minorEastAsia" w:eastAsiaTheme="minorEastAsia"/>
          <w:color w:val="auto"/>
          <w:sz w:val="24"/>
          <w:szCs w:val="24"/>
          <w:lang w:eastAsia="zh-CN"/>
        </w:rPr>
        <w:t>项目编号：</w:t>
      </w:r>
      <w:r>
        <w:rPr>
          <w:rFonts w:hint="eastAsia" w:asciiTheme="minorEastAsia" w:hAnsiTheme="minorEastAsia" w:eastAsiaTheme="minorEastAsia"/>
          <w:color w:val="auto"/>
          <w:sz w:val="24"/>
          <w:szCs w:val="24"/>
          <w:lang w:val="en-US" w:eastAsia="zh-CN"/>
        </w:rPr>
        <w:t>YX202004008</w:t>
      </w:r>
      <w:r>
        <w:rPr>
          <w:rFonts w:hint="eastAsia" w:asciiTheme="minorEastAsia" w:hAnsiTheme="minorEastAsia" w:eastAsiaTheme="minorEastAsia"/>
          <w:color w:val="auto"/>
          <w:sz w:val="24"/>
          <w:szCs w:val="24"/>
        </w:rPr>
        <w:t>。以南通三鑫电子科技股份有限公司作为主要起草单位，编制完成了标准起草工作计划，此标准计划完成时间是</w:t>
      </w:r>
      <w:r>
        <w:rPr>
          <w:rFonts w:hint="eastAsia" w:asciiTheme="minorEastAsia" w:hAnsiTheme="minorEastAsia" w:eastAsiaTheme="minorEastAsia"/>
          <w:color w:val="auto"/>
          <w:sz w:val="24"/>
          <w:szCs w:val="24"/>
          <w:lang w:val="en-US" w:eastAsia="zh-CN"/>
        </w:rPr>
        <w:t>12个月</w:t>
      </w:r>
      <w:r>
        <w:rPr>
          <w:rFonts w:hint="eastAsia" w:asciiTheme="minorEastAsia" w:hAnsiTheme="minorEastAsia" w:eastAsiaTheme="minorEastAsia"/>
          <w:color w:val="auto"/>
          <w:sz w:val="24"/>
          <w:szCs w:val="24"/>
        </w:rPr>
        <w:t>。</w:t>
      </w:r>
    </w:p>
    <w:p>
      <w:pPr>
        <w:pStyle w:val="30"/>
        <w:spacing w:line="360" w:lineRule="auto"/>
        <w:ind w:firstLine="48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本标准负责起草单位</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rPr>
        <w:t>南通三鑫电子科技股份有限公司</w:t>
      </w:r>
    </w:p>
    <w:p>
      <w:pPr>
        <w:pStyle w:val="30"/>
        <w:spacing w:line="360" w:lineRule="auto"/>
        <w:ind w:firstLine="48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本标准参加起草单位：南通江海电容器股份有限公司、珠海格力新元电子有限公司、东莞市东阳光电容器有限公司、常州华威电子有限公司、惠州市智胜新电子技术有限公司、</w:t>
      </w:r>
      <w:r>
        <w:rPr>
          <w:rFonts w:hint="eastAsia" w:asciiTheme="minorEastAsia" w:hAnsiTheme="minorEastAsia" w:eastAsiaTheme="minorEastAsia"/>
          <w:color w:val="auto"/>
          <w:sz w:val="24"/>
          <w:szCs w:val="24"/>
          <w:lang w:eastAsia="zh-CN"/>
        </w:rPr>
        <w:t>深圳江浩电子有限公司</w:t>
      </w:r>
      <w:r>
        <w:rPr>
          <w:rFonts w:hint="eastAsia" w:asciiTheme="minorEastAsia" w:hAnsiTheme="minorEastAsia" w:eastAsiaTheme="minorEastAsia"/>
          <w:color w:val="auto"/>
          <w:sz w:val="24"/>
          <w:szCs w:val="24"/>
        </w:rPr>
        <w:t>。</w:t>
      </w:r>
    </w:p>
    <w:p>
      <w:pPr>
        <w:pStyle w:val="29"/>
        <w:numPr>
          <w:ilvl w:val="0"/>
          <w:numId w:val="2"/>
        </w:numPr>
        <w:tabs>
          <w:tab w:val="left" w:pos="426"/>
        </w:tabs>
        <w:spacing w:beforeLines="50" w:line="360" w:lineRule="auto"/>
        <w:ind w:left="0" w:firstLine="0" w:firstLineChars="0"/>
        <w:rPr>
          <w:rFonts w:ascii="黑体" w:hAnsi="黑体" w:eastAsia="黑体"/>
          <w:b/>
          <w:color w:val="auto"/>
          <w:sz w:val="24"/>
        </w:rPr>
      </w:pPr>
      <w:r>
        <w:rPr>
          <w:rFonts w:hint="eastAsia" w:ascii="黑体" w:hAnsi="黑体" w:eastAsia="黑体"/>
          <w:b/>
          <w:color w:val="auto"/>
          <w:sz w:val="24"/>
        </w:rPr>
        <w:t>标准编制过程</w:t>
      </w:r>
    </w:p>
    <w:p>
      <w:pPr>
        <w:pStyle w:val="30"/>
        <w:spacing w:line="360" w:lineRule="auto"/>
        <w:ind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根据任务要求和前期工作的准备，由国内</w:t>
      </w:r>
      <w:r>
        <w:rPr>
          <w:rFonts w:hint="eastAsia" w:asciiTheme="minorEastAsia" w:hAnsiTheme="minorEastAsia" w:eastAsiaTheme="minorEastAsia"/>
          <w:color w:val="auto"/>
          <w:sz w:val="24"/>
          <w:szCs w:val="24"/>
          <w:lang w:eastAsia="zh-CN"/>
        </w:rPr>
        <w:t>七</w:t>
      </w:r>
      <w:r>
        <w:rPr>
          <w:rFonts w:hint="eastAsia" w:asciiTheme="minorEastAsia" w:hAnsiTheme="minorEastAsia" w:eastAsiaTheme="minorEastAsia"/>
          <w:color w:val="auto"/>
          <w:sz w:val="24"/>
          <w:szCs w:val="24"/>
        </w:rPr>
        <w:t>家铝电解电容器生产方，于</w:t>
      </w:r>
      <w:r>
        <w:rPr>
          <w:rFonts w:hint="eastAsia" w:asciiTheme="minorEastAsia" w:hAnsiTheme="minorEastAsia" w:eastAsiaTheme="minorEastAsia"/>
          <w:bCs/>
          <w:color w:val="auto"/>
          <w:sz w:val="24"/>
          <w:szCs w:val="24"/>
        </w:rPr>
        <w:t>20</w:t>
      </w:r>
      <w:r>
        <w:rPr>
          <w:rFonts w:hint="eastAsia" w:asciiTheme="minorEastAsia" w:hAnsiTheme="minorEastAsia" w:eastAsiaTheme="minorEastAsia"/>
          <w:bCs/>
          <w:color w:val="auto"/>
          <w:sz w:val="24"/>
          <w:szCs w:val="24"/>
          <w:lang w:val="en-US" w:eastAsia="zh-CN"/>
        </w:rPr>
        <w:t>19</w:t>
      </w:r>
      <w:r>
        <w:rPr>
          <w:rFonts w:hint="eastAsia" w:asciiTheme="minorEastAsia" w:hAnsiTheme="minorEastAsia" w:eastAsiaTheme="minorEastAsia"/>
          <w:bCs/>
          <w:color w:val="auto"/>
          <w:sz w:val="24"/>
          <w:szCs w:val="24"/>
        </w:rPr>
        <w:t>年</w:t>
      </w:r>
      <w:r>
        <w:rPr>
          <w:rFonts w:hint="eastAsia" w:asciiTheme="minorEastAsia" w:hAnsiTheme="minorEastAsia" w:eastAsiaTheme="minorEastAsia"/>
          <w:bCs/>
          <w:color w:val="auto"/>
          <w:sz w:val="24"/>
          <w:szCs w:val="24"/>
          <w:lang w:val="en-US" w:eastAsia="zh-CN"/>
        </w:rPr>
        <w:t>12</w:t>
      </w:r>
      <w:r>
        <w:rPr>
          <w:rFonts w:hint="eastAsia" w:asciiTheme="minorEastAsia" w:hAnsiTheme="minorEastAsia" w:eastAsiaTheme="minorEastAsia"/>
          <w:bCs/>
          <w:color w:val="auto"/>
          <w:sz w:val="24"/>
          <w:szCs w:val="24"/>
        </w:rPr>
        <w:t>月</w:t>
      </w:r>
      <w:r>
        <w:rPr>
          <w:rFonts w:hint="eastAsia" w:asciiTheme="minorEastAsia" w:hAnsiTheme="minorEastAsia" w:eastAsiaTheme="minorEastAsia"/>
          <w:bCs/>
          <w:color w:val="auto"/>
          <w:sz w:val="24"/>
          <w:szCs w:val="24"/>
          <w:lang w:val="en-US" w:eastAsia="zh-CN"/>
        </w:rPr>
        <w:t>23</w:t>
      </w:r>
      <w:r>
        <w:rPr>
          <w:rFonts w:hint="eastAsia" w:asciiTheme="minorEastAsia" w:hAnsiTheme="minorEastAsia" w:eastAsiaTheme="minorEastAsia"/>
          <w:bCs/>
          <w:color w:val="auto"/>
          <w:sz w:val="24"/>
          <w:szCs w:val="24"/>
        </w:rPr>
        <w:t>日</w:t>
      </w:r>
      <w:r>
        <w:rPr>
          <w:rFonts w:hint="eastAsia" w:asciiTheme="minorEastAsia" w:hAnsiTheme="minorEastAsia" w:eastAsiaTheme="minorEastAsia"/>
          <w:color w:val="auto"/>
          <w:sz w:val="24"/>
          <w:szCs w:val="24"/>
        </w:rPr>
        <w:t>正式组建标准起草小组，并建立了微信工作群，确定项目负责人，制定工作计划，工作计划并报分会批准并报中电元协秘书处备案，计划中明确了任务分工和各阶段进度时间。</w:t>
      </w:r>
    </w:p>
    <w:p>
      <w:pPr>
        <w:pStyle w:val="30"/>
        <w:spacing w:line="360" w:lineRule="auto"/>
        <w:ind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起草工作小组经过技术调研、咨询、收集、消化有关资料并结合各单位的研制技术、生产经验和应用现状及技术发展趋势，以南通三鑫电子科技股份有限公司</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rPr>
        <w:t>南通江海电容器股份有限公司</w:t>
      </w:r>
      <w:r>
        <w:rPr>
          <w:rFonts w:hint="eastAsia" w:asciiTheme="minorEastAsia" w:hAnsiTheme="minorEastAsia" w:eastAsiaTheme="minorEastAsia"/>
          <w:color w:val="auto"/>
          <w:sz w:val="24"/>
          <w:szCs w:val="24"/>
          <w:lang w:eastAsia="zh-CN"/>
        </w:rPr>
        <w:t>和东莞市东阳光电容器有限公司</w:t>
      </w:r>
      <w:r>
        <w:rPr>
          <w:rFonts w:hint="eastAsia" w:asciiTheme="minorEastAsia" w:hAnsiTheme="minorEastAsia" w:eastAsiaTheme="minorEastAsia"/>
          <w:color w:val="auto"/>
          <w:sz w:val="24"/>
          <w:szCs w:val="24"/>
        </w:rPr>
        <w:t>生产及应用作为主要参考依据，于2020年</w:t>
      </w:r>
      <w:r>
        <w:rPr>
          <w:rFonts w:hint="eastAsia" w:asciiTheme="minorEastAsia" w:hAnsiTheme="minorEastAsia" w:eastAsiaTheme="minorEastAsia"/>
          <w:color w:val="auto"/>
          <w:sz w:val="24"/>
          <w:szCs w:val="24"/>
          <w:lang w:val="en-US" w:eastAsia="zh-CN"/>
        </w:rPr>
        <w:t>7</w:t>
      </w:r>
      <w:r>
        <w:rPr>
          <w:rFonts w:hint="eastAsia" w:asciiTheme="minorEastAsia" w:hAnsiTheme="minorEastAsia" w:eastAsiaTheme="minorEastAsia"/>
          <w:color w:val="auto"/>
          <w:sz w:val="24"/>
          <w:szCs w:val="24"/>
        </w:rPr>
        <w:t>月1</w:t>
      </w:r>
      <w:r>
        <w:rPr>
          <w:rFonts w:hint="eastAsia" w:asciiTheme="minorEastAsia" w:hAnsiTheme="minorEastAsia" w:eastAsiaTheme="minorEastAsia"/>
          <w:color w:val="auto"/>
          <w:sz w:val="24"/>
          <w:szCs w:val="24"/>
          <w:lang w:val="en-US" w:eastAsia="zh-CN"/>
        </w:rPr>
        <w:t>5</w:t>
      </w:r>
      <w:r>
        <w:rPr>
          <w:rFonts w:hint="eastAsia" w:asciiTheme="minorEastAsia" w:hAnsiTheme="minorEastAsia" w:eastAsiaTheme="minorEastAsia"/>
          <w:color w:val="auto"/>
          <w:sz w:val="24"/>
          <w:szCs w:val="24"/>
        </w:rPr>
        <w:t>日完成了《</w:t>
      </w:r>
      <w:r>
        <w:rPr>
          <w:rFonts w:hint="eastAsia" w:asciiTheme="minorEastAsia" w:hAnsiTheme="minorEastAsia" w:eastAsiaTheme="minorEastAsia"/>
          <w:color w:val="auto"/>
          <w:sz w:val="24"/>
          <w:szCs w:val="24"/>
          <w:lang w:eastAsia="zh-CN"/>
        </w:rPr>
        <w:t>电子元器件详细规范</w:t>
      </w:r>
      <w:r>
        <w:rPr>
          <w:rFonts w:hint="eastAsia" w:asciiTheme="minorEastAsia" w:hAnsiTheme="minorEastAsia" w:eastAsiaTheme="minorEastAsia"/>
          <w:color w:val="auto"/>
          <w:sz w:val="24"/>
          <w:szCs w:val="24"/>
          <w:lang w:val="en-US" w:eastAsia="zh-CN"/>
        </w:rPr>
        <w:t xml:space="preserve"> </w:t>
      </w:r>
      <w:r>
        <w:rPr>
          <w:rFonts w:hint="eastAsia" w:asciiTheme="minorEastAsia" w:hAnsiTheme="minorEastAsia" w:eastAsiaTheme="minorEastAsia"/>
          <w:color w:val="auto"/>
          <w:sz w:val="24"/>
          <w:szCs w:val="24"/>
        </w:rPr>
        <w:t>CD2</w:t>
      </w:r>
      <w:r>
        <w:rPr>
          <w:rFonts w:hint="eastAsia" w:asciiTheme="minorEastAsia" w:hAnsiTheme="minorEastAsia" w:eastAsiaTheme="minorEastAsia"/>
          <w:color w:val="auto"/>
          <w:sz w:val="24"/>
          <w:szCs w:val="24"/>
          <w:lang w:val="en-US" w:eastAsia="zh-CN"/>
        </w:rPr>
        <w:t>9W</w:t>
      </w:r>
      <w:r>
        <w:rPr>
          <w:rFonts w:hint="eastAsia" w:asciiTheme="minorEastAsia" w:hAnsiTheme="minorEastAsia" w:eastAsiaTheme="minorEastAsia"/>
          <w:color w:val="auto"/>
          <w:sz w:val="24"/>
          <w:szCs w:val="24"/>
        </w:rPr>
        <w:t>型</w:t>
      </w:r>
      <w:r>
        <w:rPr>
          <w:rFonts w:hint="eastAsia" w:asciiTheme="minorEastAsia" w:hAnsiTheme="minorEastAsia" w:eastAsiaTheme="minorEastAsia"/>
          <w:color w:val="auto"/>
          <w:sz w:val="24"/>
          <w:szCs w:val="24"/>
          <w:lang w:eastAsia="zh-CN"/>
        </w:rPr>
        <w:t>固定</w:t>
      </w:r>
      <w:r>
        <w:rPr>
          <w:rFonts w:hint="eastAsia" w:asciiTheme="minorEastAsia" w:hAnsiTheme="minorEastAsia" w:eastAsiaTheme="minorEastAsia"/>
          <w:color w:val="auto"/>
          <w:sz w:val="24"/>
          <w:szCs w:val="24"/>
        </w:rPr>
        <w:t>铝电解电容器》团体标准的草案稿，并在2020年</w:t>
      </w:r>
      <w:r>
        <w:rPr>
          <w:rFonts w:hint="eastAsia" w:asciiTheme="minorEastAsia" w:hAnsiTheme="minorEastAsia" w:eastAsiaTheme="minorEastAsia"/>
          <w:color w:val="auto"/>
          <w:sz w:val="24"/>
          <w:szCs w:val="24"/>
          <w:lang w:val="en-US" w:eastAsia="zh-CN"/>
        </w:rPr>
        <w:t>8</w:t>
      </w:r>
      <w:r>
        <w:rPr>
          <w:rFonts w:hint="eastAsia" w:asciiTheme="minorEastAsia" w:hAnsiTheme="minorEastAsia" w:eastAsiaTheme="minorEastAsia"/>
          <w:color w:val="auto"/>
          <w:sz w:val="24"/>
          <w:szCs w:val="24"/>
        </w:rPr>
        <w:t>月1</w:t>
      </w:r>
      <w:r>
        <w:rPr>
          <w:rFonts w:hint="eastAsia" w:asciiTheme="minorEastAsia" w:hAnsiTheme="minorEastAsia" w:eastAsiaTheme="minorEastAsia"/>
          <w:color w:val="auto"/>
          <w:sz w:val="24"/>
          <w:szCs w:val="24"/>
          <w:lang w:val="en-US" w:eastAsia="zh-CN"/>
        </w:rPr>
        <w:t>0</w:t>
      </w:r>
      <w:r>
        <w:rPr>
          <w:rFonts w:hint="eastAsia" w:asciiTheme="minorEastAsia" w:hAnsiTheme="minorEastAsia" w:eastAsiaTheme="minorEastAsia"/>
          <w:color w:val="auto"/>
          <w:sz w:val="24"/>
          <w:szCs w:val="24"/>
        </w:rPr>
        <w:t>日在</w:t>
      </w:r>
      <w:r>
        <w:rPr>
          <w:rFonts w:hint="eastAsia" w:asciiTheme="minorEastAsia" w:hAnsiTheme="minorEastAsia" w:eastAsiaTheme="minorEastAsia"/>
          <w:color w:val="auto"/>
          <w:sz w:val="24"/>
          <w:szCs w:val="24"/>
          <w:lang w:eastAsia="zh-CN"/>
        </w:rPr>
        <w:t>上海中航泊悦酒店会议室召开了工作组</w:t>
      </w:r>
      <w:r>
        <w:rPr>
          <w:rFonts w:hint="eastAsia" w:asciiTheme="minorEastAsia" w:hAnsiTheme="minorEastAsia" w:eastAsiaTheme="minorEastAsia"/>
          <w:color w:val="auto"/>
          <w:sz w:val="24"/>
          <w:szCs w:val="24"/>
        </w:rPr>
        <w:t>和相关技术人员对初稿草案的</w:t>
      </w:r>
      <w:r>
        <w:rPr>
          <w:rFonts w:hint="eastAsia" w:asciiTheme="minorEastAsia" w:hAnsiTheme="minorEastAsia" w:eastAsiaTheme="minorEastAsia"/>
          <w:color w:val="auto"/>
          <w:sz w:val="24"/>
          <w:szCs w:val="24"/>
          <w:lang w:eastAsia="zh-CN"/>
        </w:rPr>
        <w:t>讨论会。会议</w:t>
      </w:r>
      <w:r>
        <w:rPr>
          <w:rFonts w:hint="eastAsia" w:asciiTheme="minorEastAsia" w:hAnsiTheme="minorEastAsia" w:eastAsiaTheme="minorEastAsia"/>
          <w:color w:val="auto"/>
          <w:sz w:val="24"/>
          <w:szCs w:val="24"/>
        </w:rPr>
        <w:t>对草案标准进行逐条的解读和讨论，小组成员提出了一些条款的修改意见。</w:t>
      </w:r>
    </w:p>
    <w:p>
      <w:pPr>
        <w:pStyle w:val="30"/>
        <w:spacing w:line="360" w:lineRule="auto"/>
        <w:ind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工作组按照会议纪要的内容，对提出的意见进行了认真的分析、理解和总结，迅速开展了征求意见稿的修改及各试验项目的实施工作</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rPr>
        <w:t>于2020年</w:t>
      </w:r>
      <w:r>
        <w:rPr>
          <w:rFonts w:hint="eastAsia" w:asciiTheme="minorEastAsia" w:hAnsiTheme="minorEastAsia" w:eastAsiaTheme="minorEastAsia"/>
          <w:color w:val="auto"/>
          <w:sz w:val="24"/>
          <w:szCs w:val="24"/>
          <w:lang w:val="en-US" w:eastAsia="zh-CN"/>
        </w:rPr>
        <w:t>8</w:t>
      </w:r>
      <w:r>
        <w:rPr>
          <w:rFonts w:hint="eastAsia" w:asciiTheme="minorEastAsia" w:hAnsiTheme="minorEastAsia" w:eastAsiaTheme="minorEastAsia"/>
          <w:color w:val="auto"/>
          <w:sz w:val="24"/>
          <w:szCs w:val="24"/>
        </w:rPr>
        <w:t>月</w:t>
      </w:r>
      <w:r>
        <w:rPr>
          <w:rFonts w:hint="eastAsia" w:asciiTheme="minorEastAsia" w:hAnsiTheme="minorEastAsia" w:eastAsiaTheme="minorEastAsia"/>
          <w:color w:val="auto"/>
          <w:sz w:val="24"/>
          <w:szCs w:val="24"/>
          <w:lang w:val="en-US" w:eastAsia="zh-CN"/>
        </w:rPr>
        <w:t>24</w:t>
      </w:r>
      <w:bookmarkStart w:id="0" w:name="_GoBack"/>
      <w:bookmarkEnd w:id="0"/>
      <w:r>
        <w:rPr>
          <w:rFonts w:hint="eastAsia" w:asciiTheme="minorEastAsia" w:hAnsiTheme="minorEastAsia" w:eastAsiaTheme="minorEastAsia"/>
          <w:color w:val="auto"/>
          <w:sz w:val="24"/>
          <w:szCs w:val="24"/>
        </w:rPr>
        <w:t>日修改完成了《</w:t>
      </w:r>
      <w:r>
        <w:rPr>
          <w:rFonts w:hint="eastAsia" w:asciiTheme="minorEastAsia" w:hAnsiTheme="minorEastAsia" w:eastAsiaTheme="minorEastAsia"/>
          <w:color w:val="auto"/>
          <w:sz w:val="24"/>
          <w:szCs w:val="24"/>
          <w:lang w:eastAsia="zh-CN"/>
        </w:rPr>
        <w:t>电子元器件详细规范</w:t>
      </w:r>
      <w:r>
        <w:rPr>
          <w:rFonts w:hint="eastAsia" w:asciiTheme="minorEastAsia" w:hAnsiTheme="minorEastAsia" w:eastAsiaTheme="minorEastAsia"/>
          <w:color w:val="auto"/>
          <w:sz w:val="24"/>
          <w:szCs w:val="24"/>
          <w:lang w:val="en-US" w:eastAsia="zh-CN"/>
        </w:rPr>
        <w:t xml:space="preserve"> </w:t>
      </w:r>
      <w:r>
        <w:rPr>
          <w:rFonts w:hint="eastAsia" w:asciiTheme="minorEastAsia" w:hAnsiTheme="minorEastAsia" w:eastAsiaTheme="minorEastAsia"/>
          <w:color w:val="auto"/>
          <w:sz w:val="24"/>
          <w:szCs w:val="24"/>
        </w:rPr>
        <w:t>CD2</w:t>
      </w:r>
      <w:r>
        <w:rPr>
          <w:rFonts w:hint="eastAsia" w:asciiTheme="minorEastAsia" w:hAnsiTheme="minorEastAsia" w:eastAsiaTheme="minorEastAsia"/>
          <w:color w:val="auto"/>
          <w:sz w:val="24"/>
          <w:szCs w:val="24"/>
          <w:lang w:val="en-US" w:eastAsia="zh-CN"/>
        </w:rPr>
        <w:t>9W</w:t>
      </w:r>
      <w:r>
        <w:rPr>
          <w:rFonts w:hint="eastAsia" w:asciiTheme="minorEastAsia" w:hAnsiTheme="minorEastAsia" w:eastAsiaTheme="minorEastAsia"/>
          <w:color w:val="auto"/>
          <w:sz w:val="24"/>
          <w:szCs w:val="24"/>
        </w:rPr>
        <w:t>型</w:t>
      </w:r>
      <w:r>
        <w:rPr>
          <w:rFonts w:hint="eastAsia" w:asciiTheme="minorEastAsia" w:hAnsiTheme="minorEastAsia" w:eastAsiaTheme="minorEastAsia"/>
          <w:color w:val="auto"/>
          <w:sz w:val="24"/>
          <w:szCs w:val="24"/>
          <w:lang w:eastAsia="zh-CN"/>
        </w:rPr>
        <w:t>固定</w:t>
      </w:r>
      <w:r>
        <w:rPr>
          <w:rFonts w:hint="eastAsia" w:asciiTheme="minorEastAsia" w:hAnsiTheme="minorEastAsia" w:eastAsiaTheme="minorEastAsia"/>
          <w:color w:val="auto"/>
          <w:sz w:val="24"/>
          <w:szCs w:val="24"/>
        </w:rPr>
        <w:t>铝电解电容器》团体标准的征求意见稿。</w:t>
      </w:r>
    </w:p>
    <w:p>
      <w:pPr>
        <w:pStyle w:val="30"/>
        <w:spacing w:beforeLines="50" w:line="360" w:lineRule="auto"/>
        <w:ind w:firstLine="0" w:firstLineChars="0"/>
        <w:rPr>
          <w:rFonts w:ascii="黑体" w:hAnsi="黑体" w:eastAsia="黑体"/>
          <w:color w:val="auto"/>
          <w:sz w:val="24"/>
          <w:szCs w:val="24"/>
        </w:rPr>
      </w:pPr>
      <w:r>
        <w:rPr>
          <w:rFonts w:hint="eastAsia" w:ascii="黑体" w:hAnsi="黑体" w:eastAsia="黑体"/>
          <w:color w:val="auto"/>
          <w:sz w:val="24"/>
          <w:szCs w:val="24"/>
        </w:rPr>
        <w:t>二、</w:t>
      </w:r>
      <w:r>
        <w:rPr>
          <w:rFonts w:hint="eastAsia" w:ascii="黑体" w:hAnsi="黑体" w:eastAsia="黑体"/>
          <w:b/>
          <w:color w:val="auto"/>
          <w:sz w:val="24"/>
          <w:szCs w:val="24"/>
        </w:rPr>
        <w:t>标准编制原则和主要内容</w:t>
      </w:r>
    </w:p>
    <w:p>
      <w:pPr>
        <w:pStyle w:val="30"/>
        <w:numPr>
          <w:ilvl w:val="0"/>
          <w:numId w:val="3"/>
        </w:numPr>
        <w:spacing w:beforeLines="50" w:line="360" w:lineRule="auto"/>
        <w:ind w:left="0" w:firstLine="0" w:firstLineChars="0"/>
        <w:rPr>
          <w:rFonts w:ascii="黑体" w:hAnsi="黑体" w:eastAsia="黑体"/>
          <w:b/>
          <w:color w:val="auto"/>
          <w:sz w:val="24"/>
          <w:szCs w:val="24"/>
        </w:rPr>
      </w:pPr>
      <w:r>
        <w:rPr>
          <w:rFonts w:hint="eastAsia" w:ascii="黑体" w:hAnsi="黑体" w:eastAsia="黑体"/>
          <w:b/>
          <w:color w:val="auto"/>
          <w:sz w:val="24"/>
          <w:szCs w:val="24"/>
        </w:rPr>
        <w:t>编制原则</w:t>
      </w:r>
    </w:p>
    <w:p>
      <w:pPr>
        <w:pStyle w:val="30"/>
        <w:spacing w:line="360" w:lineRule="auto"/>
        <w:ind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本标准的制定工作遵守“统一性、协调性、适用性、规范性”，编制本着先进性、科学性、合理性和可操作性的原则，重点突出规范、统一产品相关的技术指标及试验方法。</w:t>
      </w:r>
    </w:p>
    <w:p>
      <w:pPr>
        <w:pStyle w:val="30"/>
        <w:numPr>
          <w:ilvl w:val="0"/>
          <w:numId w:val="3"/>
        </w:numPr>
        <w:spacing w:beforeLines="50" w:line="360" w:lineRule="auto"/>
        <w:ind w:left="0" w:firstLine="0" w:firstLineChars="0"/>
        <w:rPr>
          <w:rFonts w:ascii="黑体" w:hAnsi="黑体" w:eastAsia="黑体"/>
          <w:b/>
          <w:color w:val="auto"/>
          <w:sz w:val="24"/>
          <w:szCs w:val="24"/>
        </w:rPr>
      </w:pPr>
      <w:r>
        <w:rPr>
          <w:rFonts w:hint="eastAsia" w:ascii="黑体" w:hAnsi="黑体" w:eastAsia="黑体"/>
          <w:b/>
          <w:color w:val="auto"/>
          <w:sz w:val="24"/>
          <w:szCs w:val="24"/>
        </w:rPr>
        <w:t>主要内容</w:t>
      </w:r>
    </w:p>
    <w:p>
      <w:pPr>
        <w:pStyle w:val="30"/>
        <w:spacing w:line="360" w:lineRule="auto"/>
        <w:ind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本标准规定了《</w:t>
      </w:r>
      <w:r>
        <w:rPr>
          <w:rFonts w:hint="eastAsia" w:asciiTheme="minorEastAsia" w:hAnsiTheme="minorEastAsia" w:eastAsiaTheme="minorEastAsia"/>
          <w:color w:val="auto"/>
          <w:sz w:val="24"/>
          <w:szCs w:val="24"/>
          <w:lang w:eastAsia="zh-CN"/>
        </w:rPr>
        <w:t>电子元器件详细规范</w:t>
      </w:r>
      <w:r>
        <w:rPr>
          <w:rFonts w:hint="eastAsia" w:asciiTheme="minorEastAsia" w:hAnsiTheme="minorEastAsia" w:eastAsiaTheme="minorEastAsia"/>
          <w:color w:val="auto"/>
          <w:sz w:val="24"/>
          <w:szCs w:val="24"/>
          <w:lang w:val="en-US" w:eastAsia="zh-CN"/>
        </w:rPr>
        <w:t xml:space="preserve"> </w:t>
      </w:r>
      <w:r>
        <w:rPr>
          <w:rFonts w:hint="eastAsia" w:asciiTheme="minorEastAsia" w:hAnsiTheme="minorEastAsia" w:eastAsiaTheme="minorEastAsia"/>
          <w:color w:val="auto"/>
          <w:sz w:val="24"/>
          <w:szCs w:val="24"/>
        </w:rPr>
        <w:t>CD2</w:t>
      </w:r>
      <w:r>
        <w:rPr>
          <w:rFonts w:hint="eastAsia" w:asciiTheme="minorEastAsia" w:hAnsiTheme="minorEastAsia" w:eastAsiaTheme="minorEastAsia"/>
          <w:color w:val="auto"/>
          <w:sz w:val="24"/>
          <w:szCs w:val="24"/>
          <w:lang w:val="en-US" w:eastAsia="zh-CN"/>
        </w:rPr>
        <w:t>9W</w:t>
      </w:r>
      <w:r>
        <w:rPr>
          <w:rFonts w:hint="eastAsia" w:asciiTheme="minorEastAsia" w:hAnsiTheme="minorEastAsia" w:eastAsiaTheme="minorEastAsia"/>
          <w:color w:val="auto"/>
          <w:sz w:val="24"/>
          <w:szCs w:val="24"/>
        </w:rPr>
        <w:t>型</w:t>
      </w:r>
      <w:r>
        <w:rPr>
          <w:rFonts w:hint="eastAsia" w:asciiTheme="minorEastAsia" w:hAnsiTheme="minorEastAsia" w:eastAsiaTheme="minorEastAsia"/>
          <w:color w:val="auto"/>
          <w:sz w:val="24"/>
          <w:szCs w:val="24"/>
          <w:lang w:eastAsia="zh-CN"/>
        </w:rPr>
        <w:t>固定</w:t>
      </w:r>
      <w:r>
        <w:rPr>
          <w:rFonts w:hint="eastAsia" w:asciiTheme="minorEastAsia" w:hAnsiTheme="minorEastAsia" w:eastAsiaTheme="minorEastAsia"/>
          <w:color w:val="auto"/>
          <w:sz w:val="24"/>
          <w:szCs w:val="24"/>
        </w:rPr>
        <w:t>铝电解电容器》适用范围、规范性引用文件、技术要求、试验方法、检验规则、标志、包装、订货数据等要求。</w:t>
      </w:r>
    </w:p>
    <w:p>
      <w:pPr>
        <w:pStyle w:val="30"/>
        <w:numPr>
          <w:ilvl w:val="0"/>
          <w:numId w:val="3"/>
        </w:numPr>
        <w:spacing w:beforeLines="50" w:line="360" w:lineRule="auto"/>
        <w:ind w:left="0" w:firstLine="0" w:firstLineChars="0"/>
        <w:rPr>
          <w:rFonts w:ascii="黑体" w:hAnsi="黑体" w:eastAsia="黑体"/>
          <w:b/>
          <w:color w:val="auto"/>
          <w:sz w:val="24"/>
          <w:szCs w:val="24"/>
        </w:rPr>
      </w:pPr>
      <w:r>
        <w:rPr>
          <w:rFonts w:hint="eastAsia" w:ascii="黑体" w:hAnsi="黑体" w:eastAsia="黑体"/>
          <w:b/>
          <w:color w:val="auto"/>
          <w:sz w:val="24"/>
          <w:szCs w:val="24"/>
        </w:rPr>
        <w:t>主要内容的解释说明</w:t>
      </w:r>
    </w:p>
    <w:p>
      <w:pPr>
        <w:pStyle w:val="30"/>
        <w:numPr>
          <w:ilvl w:val="0"/>
          <w:numId w:val="4"/>
        </w:numPr>
        <w:spacing w:line="360" w:lineRule="auto"/>
        <w:ind w:left="0" w:firstLine="0"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标准名称：《</w:t>
      </w:r>
      <w:r>
        <w:rPr>
          <w:rFonts w:hint="eastAsia" w:asciiTheme="minorEastAsia" w:hAnsiTheme="minorEastAsia" w:eastAsiaTheme="minorEastAsia"/>
          <w:color w:val="auto"/>
          <w:sz w:val="24"/>
          <w:szCs w:val="24"/>
          <w:lang w:eastAsia="zh-CN"/>
        </w:rPr>
        <w:t>电子元器件详细规范</w:t>
      </w:r>
      <w:r>
        <w:rPr>
          <w:rFonts w:hint="eastAsia" w:asciiTheme="minorEastAsia" w:hAnsiTheme="minorEastAsia" w:eastAsiaTheme="minorEastAsia"/>
          <w:color w:val="auto"/>
          <w:sz w:val="24"/>
          <w:szCs w:val="24"/>
          <w:lang w:val="en-US" w:eastAsia="zh-CN"/>
        </w:rPr>
        <w:t xml:space="preserve"> </w:t>
      </w:r>
      <w:r>
        <w:rPr>
          <w:rFonts w:hint="eastAsia" w:asciiTheme="minorEastAsia" w:hAnsiTheme="minorEastAsia" w:eastAsiaTheme="minorEastAsia"/>
          <w:color w:val="auto"/>
          <w:sz w:val="24"/>
          <w:szCs w:val="24"/>
        </w:rPr>
        <w:t>CD2</w:t>
      </w:r>
      <w:r>
        <w:rPr>
          <w:rFonts w:hint="eastAsia" w:asciiTheme="minorEastAsia" w:hAnsiTheme="minorEastAsia" w:eastAsiaTheme="minorEastAsia"/>
          <w:color w:val="auto"/>
          <w:sz w:val="24"/>
          <w:szCs w:val="24"/>
          <w:lang w:val="en-US" w:eastAsia="zh-CN"/>
        </w:rPr>
        <w:t>9W</w:t>
      </w:r>
      <w:r>
        <w:rPr>
          <w:rFonts w:hint="eastAsia" w:asciiTheme="minorEastAsia" w:hAnsiTheme="minorEastAsia" w:eastAsiaTheme="minorEastAsia"/>
          <w:color w:val="auto"/>
          <w:sz w:val="24"/>
          <w:szCs w:val="24"/>
        </w:rPr>
        <w:t>型</w:t>
      </w:r>
      <w:r>
        <w:rPr>
          <w:rFonts w:hint="eastAsia" w:asciiTheme="minorEastAsia" w:hAnsiTheme="minorEastAsia" w:eastAsiaTheme="minorEastAsia"/>
          <w:color w:val="auto"/>
          <w:sz w:val="24"/>
          <w:szCs w:val="24"/>
          <w:lang w:eastAsia="zh-CN"/>
        </w:rPr>
        <w:t>固定</w:t>
      </w:r>
      <w:r>
        <w:rPr>
          <w:rFonts w:hint="eastAsia" w:asciiTheme="minorEastAsia" w:hAnsiTheme="minorEastAsia" w:eastAsiaTheme="minorEastAsia"/>
          <w:color w:val="auto"/>
          <w:sz w:val="24"/>
          <w:szCs w:val="24"/>
        </w:rPr>
        <w:t>铝电解电容器》</w:t>
      </w:r>
    </w:p>
    <w:p>
      <w:pPr>
        <w:pStyle w:val="29"/>
        <w:numPr>
          <w:ilvl w:val="0"/>
          <w:numId w:val="4"/>
        </w:numPr>
        <w:spacing w:line="360" w:lineRule="auto"/>
        <w:ind w:left="0" w:firstLine="0" w:firstLineChars="0"/>
        <w:rPr>
          <w:rFonts w:ascii="宋体" w:hAnsi="宋体"/>
          <w:color w:val="auto"/>
          <w:sz w:val="24"/>
        </w:rPr>
      </w:pPr>
      <w:r>
        <w:rPr>
          <w:rFonts w:hint="eastAsia" w:asciiTheme="minorEastAsia" w:hAnsiTheme="minorEastAsia" w:eastAsiaTheme="minorEastAsia"/>
          <w:color w:val="auto"/>
          <w:sz w:val="24"/>
        </w:rPr>
        <w:t>范</w:t>
      </w:r>
      <w:r>
        <w:rPr>
          <w:rFonts w:hint="eastAsia" w:ascii="宋体" w:hAnsi="宋体"/>
          <w:color w:val="auto"/>
          <w:sz w:val="24"/>
        </w:rPr>
        <w:t>围：本标准规定了</w:t>
      </w: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eastAsia="zh-CN"/>
        </w:rPr>
        <w:t>电子元器件详细规范</w:t>
      </w:r>
      <w:r>
        <w:rPr>
          <w:rFonts w:hint="eastAsia" w:asciiTheme="minorEastAsia" w:hAnsiTheme="minorEastAsia" w:eastAsiaTheme="minorEastAsia"/>
          <w:color w:val="auto"/>
          <w:sz w:val="24"/>
          <w:szCs w:val="24"/>
          <w:lang w:val="en-US" w:eastAsia="zh-CN"/>
        </w:rPr>
        <w:t xml:space="preserve"> </w:t>
      </w:r>
      <w:r>
        <w:rPr>
          <w:rFonts w:hint="eastAsia" w:asciiTheme="minorEastAsia" w:hAnsiTheme="minorEastAsia" w:eastAsiaTheme="minorEastAsia"/>
          <w:color w:val="auto"/>
          <w:sz w:val="24"/>
          <w:szCs w:val="24"/>
        </w:rPr>
        <w:t>CD2</w:t>
      </w:r>
      <w:r>
        <w:rPr>
          <w:rFonts w:hint="eastAsia" w:asciiTheme="minorEastAsia" w:hAnsiTheme="minorEastAsia" w:eastAsiaTheme="minorEastAsia"/>
          <w:color w:val="auto"/>
          <w:sz w:val="24"/>
          <w:szCs w:val="24"/>
          <w:lang w:val="en-US" w:eastAsia="zh-CN"/>
        </w:rPr>
        <w:t>9W</w:t>
      </w:r>
      <w:r>
        <w:rPr>
          <w:rFonts w:hint="eastAsia" w:asciiTheme="minorEastAsia" w:hAnsiTheme="minorEastAsia" w:eastAsiaTheme="minorEastAsia"/>
          <w:color w:val="auto"/>
          <w:sz w:val="24"/>
          <w:szCs w:val="24"/>
        </w:rPr>
        <w:t>型</w:t>
      </w:r>
      <w:r>
        <w:rPr>
          <w:rFonts w:hint="eastAsia" w:asciiTheme="minorEastAsia" w:hAnsiTheme="minorEastAsia" w:eastAsiaTheme="minorEastAsia"/>
          <w:color w:val="auto"/>
          <w:sz w:val="24"/>
          <w:szCs w:val="24"/>
          <w:lang w:eastAsia="zh-CN"/>
        </w:rPr>
        <w:t>固定</w:t>
      </w:r>
      <w:r>
        <w:rPr>
          <w:rFonts w:hint="eastAsia" w:asciiTheme="minorEastAsia" w:hAnsiTheme="minorEastAsia" w:eastAsiaTheme="minorEastAsia"/>
          <w:color w:val="auto"/>
          <w:sz w:val="24"/>
          <w:szCs w:val="24"/>
        </w:rPr>
        <w:t>铝电解电容器》</w:t>
      </w:r>
      <w:r>
        <w:rPr>
          <w:rFonts w:hint="eastAsia" w:ascii="宋体" w:hAnsi="宋体"/>
          <w:color w:val="auto"/>
          <w:sz w:val="24"/>
        </w:rPr>
        <w:t>的技术要求、试验方法、检验规则、标志和订货数据要求。</w:t>
      </w:r>
    </w:p>
    <w:p>
      <w:pPr>
        <w:pStyle w:val="29"/>
        <w:spacing w:line="360" w:lineRule="auto"/>
        <w:ind w:firstLine="480"/>
        <w:rPr>
          <w:rFonts w:ascii="宋体" w:hAnsi="宋体"/>
          <w:color w:val="auto"/>
          <w:sz w:val="24"/>
        </w:rPr>
      </w:pPr>
      <w:r>
        <w:rPr>
          <w:rFonts w:hint="eastAsia" w:ascii="宋体" w:hAnsi="宋体"/>
          <w:color w:val="auto"/>
          <w:sz w:val="24"/>
        </w:rPr>
        <w:t>本标准适用于</w:t>
      </w:r>
      <w:r>
        <w:rPr>
          <w:rFonts w:hint="eastAsia" w:ascii="宋体" w:hAnsi="宋体"/>
          <w:color w:val="auto"/>
          <w:sz w:val="24"/>
          <w:lang w:eastAsia="zh-CN"/>
        </w:rPr>
        <w:t>焊针或焊片式</w:t>
      </w:r>
      <w:r>
        <w:rPr>
          <w:rFonts w:hint="eastAsia" w:ascii="宋体" w:hAnsi="宋体"/>
          <w:color w:val="auto"/>
          <w:sz w:val="24"/>
        </w:rPr>
        <w:t>铝电解电容器。</w:t>
      </w:r>
    </w:p>
    <w:p>
      <w:pPr>
        <w:pStyle w:val="30"/>
        <w:numPr>
          <w:ilvl w:val="0"/>
          <w:numId w:val="4"/>
        </w:numPr>
        <w:spacing w:line="360" w:lineRule="auto"/>
        <w:ind w:left="0" w:firstLine="0"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规范性引用文件：本标准引用和参考了国内和国际最新版的标准，以充分保证标准条款的可靠性和可行性。</w:t>
      </w:r>
    </w:p>
    <w:p>
      <w:pPr>
        <w:pStyle w:val="30"/>
        <w:numPr>
          <w:ilvl w:val="0"/>
          <w:numId w:val="4"/>
        </w:numPr>
        <w:spacing w:line="360" w:lineRule="auto"/>
        <w:ind w:left="0" w:firstLine="0"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技术要求</w:t>
      </w:r>
    </w:p>
    <w:p>
      <w:pPr>
        <w:pStyle w:val="30"/>
        <w:numPr>
          <w:ilvl w:val="0"/>
          <w:numId w:val="5"/>
        </w:numPr>
        <w:spacing w:line="360" w:lineRule="auto"/>
        <w:ind w:left="0"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外型尺寸：在标准中规定了外型图及尺寸的标示方法，对具体的数值及公差值作了明确规定，考虑到产品在每个用户的设计及工装的要求不同</w:t>
      </w:r>
      <w:r>
        <w:rPr>
          <w:rFonts w:hint="eastAsia" w:asciiTheme="minorEastAsia" w:hAnsiTheme="minorEastAsia" w:eastAsiaTheme="minorEastAsia"/>
          <w:color w:val="auto"/>
          <w:sz w:val="24"/>
          <w:szCs w:val="24"/>
          <w:lang w:eastAsia="zh-CN"/>
        </w:rPr>
        <w:t>，特殊的</w:t>
      </w:r>
      <w:r>
        <w:rPr>
          <w:rFonts w:hint="eastAsia" w:asciiTheme="minorEastAsia" w:hAnsiTheme="minorEastAsia" w:eastAsiaTheme="minorEastAsia"/>
          <w:color w:val="auto"/>
          <w:sz w:val="24"/>
          <w:szCs w:val="24"/>
        </w:rPr>
        <w:t>尺寸可</w:t>
      </w:r>
      <w:r>
        <w:rPr>
          <w:rFonts w:hint="eastAsia" w:asciiTheme="minorEastAsia" w:hAnsiTheme="minorEastAsia" w:eastAsiaTheme="minorEastAsia"/>
          <w:color w:val="auto"/>
          <w:sz w:val="24"/>
          <w:szCs w:val="24"/>
          <w:lang w:eastAsia="zh-CN"/>
        </w:rPr>
        <w:t>按照需方的要求定制</w:t>
      </w:r>
      <w:r>
        <w:rPr>
          <w:rFonts w:hint="eastAsia" w:asciiTheme="minorEastAsia" w:hAnsiTheme="minorEastAsia" w:eastAsiaTheme="minorEastAsia"/>
          <w:color w:val="auto"/>
          <w:sz w:val="24"/>
          <w:szCs w:val="24"/>
        </w:rPr>
        <w:t>。</w:t>
      </w:r>
    </w:p>
    <w:p>
      <w:pPr>
        <w:pStyle w:val="30"/>
        <w:numPr>
          <w:ilvl w:val="0"/>
          <w:numId w:val="5"/>
        </w:numPr>
        <w:spacing w:line="360" w:lineRule="auto"/>
        <w:ind w:left="0"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外观</w:t>
      </w:r>
      <w:r>
        <w:rPr>
          <w:rFonts w:hint="eastAsia" w:asciiTheme="minorEastAsia" w:hAnsiTheme="minorEastAsia" w:eastAsiaTheme="minorEastAsia"/>
          <w:color w:val="auto"/>
          <w:sz w:val="24"/>
          <w:szCs w:val="24"/>
          <w:lang w:eastAsia="zh-CN"/>
        </w:rPr>
        <w:t>标志</w:t>
      </w:r>
      <w:r>
        <w:rPr>
          <w:rFonts w:hint="eastAsia" w:asciiTheme="minorEastAsia" w:hAnsiTheme="minorEastAsia" w:eastAsiaTheme="minorEastAsia"/>
          <w:color w:val="auto"/>
          <w:sz w:val="24"/>
          <w:szCs w:val="24"/>
        </w:rPr>
        <w:t>：本标准规定了相关的外观</w:t>
      </w:r>
      <w:r>
        <w:rPr>
          <w:rFonts w:hint="eastAsia" w:asciiTheme="minorEastAsia" w:hAnsiTheme="minorEastAsia" w:eastAsiaTheme="minorEastAsia"/>
          <w:color w:val="auto"/>
          <w:sz w:val="24"/>
          <w:szCs w:val="24"/>
          <w:lang w:eastAsia="zh-CN"/>
        </w:rPr>
        <w:t>标识</w:t>
      </w:r>
      <w:r>
        <w:rPr>
          <w:rFonts w:hint="eastAsia" w:asciiTheme="minorEastAsia" w:hAnsiTheme="minorEastAsia" w:eastAsiaTheme="minorEastAsia"/>
          <w:color w:val="auto"/>
          <w:sz w:val="24"/>
          <w:szCs w:val="24"/>
        </w:rPr>
        <w:t>。</w:t>
      </w:r>
    </w:p>
    <w:p>
      <w:pPr>
        <w:pStyle w:val="30"/>
        <w:numPr>
          <w:ilvl w:val="0"/>
          <w:numId w:val="5"/>
        </w:numPr>
        <w:spacing w:line="360" w:lineRule="auto"/>
        <w:ind w:left="0"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eastAsia="zh-CN"/>
        </w:rPr>
        <w:t>电容量</w:t>
      </w: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eastAsia="zh-CN"/>
        </w:rPr>
        <w:t>考虑到本标准主要是针对</w:t>
      </w:r>
      <w:r>
        <w:rPr>
          <w:rFonts w:hint="eastAsia" w:asciiTheme="minorEastAsia" w:hAnsiTheme="minorEastAsia" w:eastAsiaTheme="minorEastAsia"/>
          <w:color w:val="auto"/>
          <w:sz w:val="24"/>
          <w:szCs w:val="24"/>
          <w:lang w:val="en-US" w:eastAsia="zh-CN"/>
        </w:rPr>
        <w:t>电容器在-55</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环境下的低温性能</w:t>
      </w:r>
      <w:r>
        <w:rPr>
          <w:rFonts w:hint="eastAsia" w:asciiTheme="minorEastAsia" w:hAnsiTheme="minorEastAsia" w:eastAsiaTheme="minorEastAsia"/>
          <w:color w:val="auto"/>
          <w:sz w:val="24"/>
          <w:szCs w:val="24"/>
          <w:lang w:val="en-US" w:eastAsia="zh-CN"/>
        </w:rPr>
        <w:t>作出的规范要求，因此在-55</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环境下除了对阻抗比进行规定外，还增加了更为严格的</w:t>
      </w:r>
      <w:r>
        <w:rPr>
          <w:rFonts w:hint="eastAsia" w:asciiTheme="minorEastAsia" w:hAnsiTheme="minorEastAsia" w:eastAsiaTheme="minorEastAsia"/>
          <w:color w:val="auto"/>
          <w:sz w:val="24"/>
          <w:szCs w:val="24"/>
          <w:lang w:val="en-US" w:eastAsia="zh-CN"/>
        </w:rPr>
        <w:t>在-55</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环境下电容量变化率</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20%的要求</w:t>
      </w:r>
      <w:r>
        <w:rPr>
          <w:rFonts w:hint="eastAsia" w:asciiTheme="minorEastAsia" w:hAnsiTheme="minorEastAsia" w:eastAsiaTheme="minorEastAsia"/>
          <w:color w:val="auto"/>
          <w:sz w:val="24"/>
          <w:szCs w:val="24"/>
        </w:rPr>
        <w:t>。</w:t>
      </w:r>
    </w:p>
    <w:p>
      <w:pPr>
        <w:pStyle w:val="30"/>
        <w:numPr>
          <w:ilvl w:val="0"/>
          <w:numId w:val="5"/>
        </w:numPr>
        <w:spacing w:line="360" w:lineRule="auto"/>
        <w:ind w:left="0"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eastAsia="zh-CN"/>
        </w:rPr>
        <w:t>损耗角正切：根据相关标准，结合实际的测量数据进行综合评估后而确定的参数规定值。</w:t>
      </w:r>
    </w:p>
    <w:p>
      <w:pPr>
        <w:pStyle w:val="30"/>
        <w:numPr>
          <w:ilvl w:val="0"/>
          <w:numId w:val="5"/>
        </w:numPr>
        <w:spacing w:line="360" w:lineRule="auto"/>
        <w:ind w:left="0"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eastAsia="zh-CN"/>
        </w:rPr>
        <w:t>漏电流：根据相关标准而确定的参数规定值。</w:t>
      </w:r>
    </w:p>
    <w:p>
      <w:pPr>
        <w:pStyle w:val="30"/>
        <w:numPr>
          <w:ilvl w:val="0"/>
          <w:numId w:val="5"/>
        </w:numPr>
        <w:spacing w:line="360" w:lineRule="auto"/>
        <w:ind w:left="0"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eastAsia="zh-CN"/>
        </w:rPr>
        <w:t>额定纹波电流：根据相关标准，以满足电容器的中心温升及耐久性寿命要求，采取试验对比方式，结合试验结果综合评估后确定的最大纹波电流承受值。</w:t>
      </w:r>
    </w:p>
    <w:p>
      <w:pPr>
        <w:pStyle w:val="30"/>
        <w:numPr>
          <w:ilvl w:val="0"/>
          <w:numId w:val="5"/>
        </w:numPr>
        <w:spacing w:line="360" w:lineRule="auto"/>
        <w:ind w:left="0"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环境有害物质：根据相关的国家标准和欧盟最新的</w:t>
      </w:r>
      <w:r>
        <w:rPr>
          <w:rFonts w:ascii="宋体" w:hAnsi="宋体"/>
          <w:bCs/>
          <w:color w:val="auto"/>
          <w:sz w:val="24"/>
          <w:szCs w:val="24"/>
          <w:shd w:val="clear" w:color="auto" w:fill="FFFFFF"/>
        </w:rPr>
        <w:t>RoH</w:t>
      </w:r>
      <w:r>
        <w:rPr>
          <w:rFonts w:hint="eastAsia" w:ascii="宋体" w:hAnsi="宋体"/>
          <w:bCs/>
          <w:color w:val="auto"/>
          <w:sz w:val="24"/>
          <w:szCs w:val="24"/>
          <w:shd w:val="clear" w:color="auto" w:fill="FFFFFF"/>
        </w:rPr>
        <w:t>s 2.0要求制定的限量值指标。</w:t>
      </w:r>
    </w:p>
    <w:p>
      <w:pPr>
        <w:pStyle w:val="30"/>
        <w:numPr>
          <w:ilvl w:val="0"/>
          <w:numId w:val="4"/>
        </w:numPr>
        <w:spacing w:line="360" w:lineRule="auto"/>
        <w:ind w:left="0" w:firstLine="0"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试验方法：本标准规定了</w:t>
      </w:r>
      <w:r>
        <w:rPr>
          <w:rFonts w:hint="eastAsia" w:asciiTheme="minorEastAsia" w:hAnsiTheme="minorEastAsia" w:eastAsiaTheme="minorEastAsia"/>
          <w:color w:val="auto"/>
          <w:sz w:val="24"/>
          <w:szCs w:val="24"/>
          <w:lang w:eastAsia="zh-CN"/>
        </w:rPr>
        <w:t>铝电解电容器在多种应用环境下的</w:t>
      </w:r>
      <w:r>
        <w:rPr>
          <w:rFonts w:hint="eastAsia" w:asciiTheme="minorEastAsia" w:hAnsiTheme="minorEastAsia" w:eastAsiaTheme="minorEastAsia"/>
          <w:color w:val="auto"/>
          <w:sz w:val="24"/>
          <w:szCs w:val="24"/>
        </w:rPr>
        <w:t>相关试验方法</w:t>
      </w:r>
      <w:r>
        <w:rPr>
          <w:rFonts w:hint="eastAsia" w:asciiTheme="minorEastAsia" w:hAnsiTheme="minorEastAsia" w:eastAsiaTheme="minorEastAsia"/>
          <w:color w:val="auto"/>
          <w:sz w:val="24"/>
          <w:szCs w:val="24"/>
          <w:lang w:eastAsia="zh-CN"/>
        </w:rPr>
        <w:t>，为铝电解电容器的质量评鉴提供标准依据。</w:t>
      </w:r>
    </w:p>
    <w:p>
      <w:pPr>
        <w:pStyle w:val="30"/>
        <w:numPr>
          <w:ilvl w:val="0"/>
          <w:numId w:val="4"/>
        </w:numPr>
        <w:spacing w:line="360" w:lineRule="auto"/>
        <w:ind w:left="0" w:firstLine="0"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检验规则：本标准规定了</w:t>
      </w:r>
      <w:r>
        <w:rPr>
          <w:rFonts w:hint="eastAsia" w:asciiTheme="minorEastAsia" w:hAnsiTheme="minorEastAsia" w:eastAsiaTheme="minorEastAsia"/>
          <w:color w:val="auto"/>
          <w:sz w:val="24"/>
          <w:szCs w:val="24"/>
          <w:lang w:eastAsia="zh-CN"/>
        </w:rPr>
        <w:t>相关的质量检验要求</w:t>
      </w:r>
      <w:r>
        <w:rPr>
          <w:rFonts w:hint="eastAsia" w:asciiTheme="minorEastAsia" w:hAnsiTheme="minorEastAsia" w:eastAsiaTheme="minorEastAsia"/>
          <w:color w:val="auto"/>
          <w:sz w:val="24"/>
          <w:szCs w:val="24"/>
        </w:rPr>
        <w:t>。</w:t>
      </w:r>
    </w:p>
    <w:p>
      <w:pPr>
        <w:pStyle w:val="30"/>
        <w:numPr>
          <w:ilvl w:val="0"/>
          <w:numId w:val="4"/>
        </w:numPr>
        <w:spacing w:line="360" w:lineRule="auto"/>
        <w:ind w:left="0" w:firstLine="0"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标志、</w:t>
      </w:r>
      <w:r>
        <w:rPr>
          <w:rFonts w:hint="eastAsia" w:ascii="宋体" w:hAnsi="宋体" w:cs="宋体"/>
          <w:color w:val="auto"/>
          <w:sz w:val="24"/>
          <w:szCs w:val="24"/>
          <w:lang w:eastAsia="zh-CN"/>
        </w:rPr>
        <w:t>订货数据</w:t>
      </w:r>
      <w:r>
        <w:rPr>
          <w:rFonts w:hint="eastAsia" w:asciiTheme="minorEastAsia" w:hAnsiTheme="minorEastAsia" w:eastAsiaTheme="minorEastAsia"/>
          <w:color w:val="auto"/>
          <w:sz w:val="24"/>
          <w:szCs w:val="24"/>
          <w:lang w:val="en-US" w:eastAsia="zh-CN"/>
        </w:rPr>
        <w:t>:</w:t>
      </w:r>
      <w:r>
        <w:rPr>
          <w:rFonts w:hint="eastAsia" w:asciiTheme="minorEastAsia" w:hAnsiTheme="minorEastAsia" w:eastAsiaTheme="minorEastAsia"/>
          <w:color w:val="auto"/>
          <w:sz w:val="24"/>
          <w:szCs w:val="24"/>
        </w:rPr>
        <w:t>本标准对标志、</w:t>
      </w:r>
      <w:r>
        <w:rPr>
          <w:rFonts w:hint="eastAsia" w:asciiTheme="minorEastAsia" w:hAnsiTheme="minorEastAsia" w:eastAsiaTheme="minorEastAsia"/>
          <w:color w:val="auto"/>
          <w:sz w:val="24"/>
          <w:szCs w:val="24"/>
          <w:lang w:eastAsia="zh-CN"/>
        </w:rPr>
        <w:t>订货数据</w:t>
      </w:r>
      <w:r>
        <w:rPr>
          <w:rFonts w:hint="eastAsia" w:asciiTheme="minorEastAsia" w:hAnsiTheme="minorEastAsia" w:eastAsiaTheme="minorEastAsia"/>
          <w:color w:val="auto"/>
          <w:sz w:val="24"/>
          <w:szCs w:val="24"/>
        </w:rPr>
        <w:t>进行了规范。</w:t>
      </w:r>
    </w:p>
    <w:p>
      <w:pPr>
        <w:pStyle w:val="30"/>
        <w:spacing w:beforeLines="50" w:line="360" w:lineRule="auto"/>
        <w:ind w:firstLine="0" w:firstLineChars="0"/>
        <w:rPr>
          <w:rFonts w:ascii="黑体" w:hAnsi="黑体" w:eastAsia="黑体"/>
          <w:b/>
          <w:color w:val="auto"/>
          <w:sz w:val="24"/>
          <w:szCs w:val="24"/>
        </w:rPr>
      </w:pPr>
      <w:r>
        <w:rPr>
          <w:rFonts w:hint="eastAsia" w:ascii="黑体" w:hAnsi="黑体" w:eastAsia="黑体"/>
          <w:b/>
          <w:color w:val="auto"/>
          <w:sz w:val="24"/>
          <w:szCs w:val="24"/>
        </w:rPr>
        <w:t>三、主要试验（或验证）情况分析</w:t>
      </w:r>
    </w:p>
    <w:p>
      <w:pPr>
        <w:pStyle w:val="30"/>
        <w:spacing w:line="360" w:lineRule="auto"/>
        <w:ind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根据标准的重要性技术指标，由牵头单位组织实施了相关重要的试验项目进行验证，实施的试验项目有：</w:t>
      </w:r>
      <w:r>
        <w:rPr>
          <w:rFonts w:hint="eastAsia" w:asciiTheme="minorEastAsia" w:hAnsiTheme="minorEastAsia" w:eastAsiaTheme="minorEastAsia"/>
          <w:color w:val="auto"/>
          <w:sz w:val="24"/>
          <w:szCs w:val="24"/>
          <w:lang w:eastAsia="zh-CN"/>
        </w:rPr>
        <w:t>高低温特性</w:t>
      </w: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eastAsia="zh-CN"/>
        </w:rPr>
        <w:t>耐焊接热</w:t>
      </w: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eastAsia="zh-CN"/>
        </w:rPr>
        <w:t>温度快速变化</w:t>
      </w: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eastAsia="zh-CN"/>
        </w:rPr>
        <w:t>稳态湿热</w:t>
      </w: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eastAsia="zh-CN"/>
        </w:rPr>
        <w:t>耐久性</w:t>
      </w: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eastAsia="zh-CN"/>
        </w:rPr>
        <w:t>浪涌电压</w:t>
      </w: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eastAsia="zh-CN"/>
        </w:rPr>
        <w:t>压力释放</w:t>
      </w: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eastAsia="zh-CN"/>
        </w:rPr>
        <w:t>高温贮存</w:t>
      </w: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eastAsia="zh-CN"/>
        </w:rPr>
        <w:t>低温贮存</w:t>
      </w:r>
      <w:r>
        <w:rPr>
          <w:rFonts w:hint="eastAsia" w:asciiTheme="minorEastAsia" w:hAnsiTheme="minorEastAsia" w:eastAsiaTheme="minorEastAsia"/>
          <w:color w:val="auto"/>
          <w:sz w:val="24"/>
          <w:szCs w:val="24"/>
        </w:rPr>
        <w:t>、环境有害物质（交第三方检验机构验证），经过以上试验全面验证标准编写条款的适用性和可行性，从验证结果分析，能满足标准中的各项技术要求。</w:t>
      </w:r>
    </w:p>
    <w:p>
      <w:pPr>
        <w:pStyle w:val="30"/>
        <w:spacing w:beforeLines="50" w:line="360" w:lineRule="auto"/>
        <w:ind w:firstLine="0" w:firstLineChars="0"/>
        <w:rPr>
          <w:rFonts w:ascii="黑体" w:hAnsi="黑体" w:eastAsia="黑体"/>
          <w:b/>
          <w:color w:val="auto"/>
          <w:sz w:val="24"/>
          <w:szCs w:val="24"/>
        </w:rPr>
      </w:pPr>
      <w:r>
        <w:rPr>
          <w:rFonts w:hint="eastAsia" w:ascii="黑体" w:hAnsi="黑体" w:eastAsia="黑体"/>
          <w:b/>
          <w:color w:val="auto"/>
          <w:sz w:val="24"/>
          <w:szCs w:val="24"/>
        </w:rPr>
        <w:t>四、知识产权</w:t>
      </w:r>
    </w:p>
    <w:p>
      <w:pPr>
        <w:pStyle w:val="30"/>
        <w:spacing w:line="360" w:lineRule="auto"/>
        <w:ind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无</w:t>
      </w:r>
    </w:p>
    <w:p>
      <w:pPr>
        <w:pStyle w:val="31"/>
        <w:spacing w:beforeLines="50" w:line="360" w:lineRule="auto"/>
        <w:ind w:firstLine="0" w:firstLineChars="0"/>
        <w:rPr>
          <w:rFonts w:ascii="黑体" w:hAnsi="黑体" w:eastAsia="黑体"/>
          <w:b/>
          <w:bCs/>
          <w:color w:val="auto"/>
          <w:sz w:val="24"/>
          <w:szCs w:val="24"/>
        </w:rPr>
      </w:pPr>
      <w:r>
        <w:rPr>
          <w:rFonts w:hint="eastAsia" w:ascii="黑体" w:hAnsi="黑体" w:eastAsia="黑体"/>
          <w:b/>
          <w:color w:val="auto"/>
          <w:sz w:val="24"/>
          <w:szCs w:val="24"/>
        </w:rPr>
        <w:t>五、</w:t>
      </w:r>
      <w:r>
        <w:rPr>
          <w:rFonts w:hint="eastAsia" w:ascii="黑体" w:hAnsi="黑体" w:eastAsia="黑体"/>
          <w:b/>
          <w:bCs/>
          <w:color w:val="auto"/>
          <w:sz w:val="24"/>
          <w:szCs w:val="24"/>
        </w:rPr>
        <w:t>产业化情况、推广应用论证和预期达到的经济效果</w:t>
      </w:r>
    </w:p>
    <w:p>
      <w:pPr>
        <w:pStyle w:val="29"/>
        <w:spacing w:line="360" w:lineRule="auto"/>
        <w:ind w:firstLine="480" w:firstLineChars="0"/>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eastAsia="zh-CN"/>
        </w:rPr>
        <w:t>电容器是三大基础被动电子元器件（电阻</w:t>
      </w:r>
      <w:r>
        <w:rPr>
          <w:rFonts w:hint="eastAsia" w:ascii="宋体" w:hAnsi="宋体" w:eastAsia="宋体" w:cs="宋体"/>
          <w:color w:val="auto"/>
          <w:sz w:val="24"/>
          <w:lang w:eastAsia="zh-CN"/>
        </w:rPr>
        <w:t>、</w:t>
      </w:r>
      <w:r>
        <w:rPr>
          <w:rFonts w:hint="eastAsia" w:asciiTheme="minorEastAsia" w:hAnsiTheme="minorEastAsia" w:eastAsiaTheme="minorEastAsia"/>
          <w:color w:val="auto"/>
          <w:sz w:val="24"/>
          <w:lang w:eastAsia="zh-CN"/>
        </w:rPr>
        <w:t>电容及电感器）之一，在电子元器件产业中占有重要地位。是电子线路中必不可少的元器件之一，约占全球被动电子元器件市场份额的</w:t>
      </w:r>
      <w:r>
        <w:rPr>
          <w:rFonts w:hint="eastAsia" w:asciiTheme="minorEastAsia" w:hAnsiTheme="minorEastAsia" w:eastAsiaTheme="minorEastAsia"/>
          <w:color w:val="auto"/>
          <w:sz w:val="24"/>
          <w:lang w:val="en-US" w:eastAsia="zh-CN"/>
        </w:rPr>
        <w:t>66%。其中铝电解电容器是有单位体积，CV值高和性价比高等显著优点，占据了34%以上的电容器市场份额。可广泛应用于消费类电子产品，通信产品，电脑及周边产品，仪器仪表等。且随着新能源及新能源汽车，海洋勘探，5G通信，高速铁路，航空及军事装备，变频技术等新型产业的发展，其所占比例呈每年上升趋势。</w:t>
      </w:r>
    </w:p>
    <w:p>
      <w:pPr>
        <w:pStyle w:val="29"/>
        <w:spacing w:line="360" w:lineRule="auto"/>
        <w:ind w:firstLine="480" w:firstLineChars="0"/>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近年来，在下游应用市场的推动下，我国铝电解电容器取得良好的发展，需求量呈现出稳中有升的趋势，铝电解电容器需求量的上升带动了行业需求规模的增长，铝电解电容器行业市场规模，年复合增长率达8%。</w:t>
      </w:r>
    </w:p>
    <w:p>
      <w:pPr>
        <w:pStyle w:val="29"/>
        <w:spacing w:line="360" w:lineRule="auto"/>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随着科学技术的发展，铝电解电容器既有来自集成电路，整机电路改进的压力。也有在高压，高频，长寿命，小容量，宽温应用领域中其它电容器相互渗透的压力。但铝电解电容器自身也在不断改进，完善和创新，铝电解电容器的应用领域不断拓宽，需求量也越来越大。因此铝电解电容器具有更广阔的发展空间和更快的增长速度。保守预测，我国未来几年铝电解电容器的需求量增速约为6%，预测到2021年我国铝电解电容器的市场规模将会达到323亿元。</w:t>
      </w:r>
    </w:p>
    <w:p>
      <w:pPr>
        <w:pStyle w:val="29"/>
        <w:spacing w:line="360" w:lineRule="auto"/>
        <w:ind w:firstLine="480" w:firstLineChars="0"/>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就全球铝电解电容器行业而言，目前高端产品中，日本企业和欧美企业依然独占鳌头。但随着我国作为全球规模扩张最为猛烈的铝电解电容器市场，以及技术的创新。其以集中的整机制造基地，廉价的生产成本迎来了，众多外国铝电解电容器厂商的青睐，并且产业的跨境转移为我国本土铝电解电容器制造企业带来了前所未有的发展机遇。</w:t>
      </w:r>
    </w:p>
    <w:p>
      <w:pPr>
        <w:pStyle w:val="29"/>
        <w:spacing w:line="360" w:lineRule="auto"/>
        <w:ind w:firstLine="600" w:firstLineChars="250"/>
        <w:rPr>
          <w:rFonts w:asciiTheme="minorEastAsia" w:hAnsiTheme="minorEastAsia" w:eastAsiaTheme="minorEastAsia"/>
          <w:color w:val="auto"/>
          <w:sz w:val="24"/>
        </w:rPr>
      </w:pPr>
      <w:r>
        <w:rPr>
          <w:rFonts w:hint="eastAsia" w:asciiTheme="minorEastAsia" w:hAnsiTheme="minorEastAsia" w:eastAsiaTheme="minorEastAsia"/>
          <w:color w:val="auto"/>
          <w:sz w:val="24"/>
        </w:rPr>
        <w:t>查阅国内外资料，尚未有相应的技术规范或相应的标准，各种技术要求的提出均由使用厂家根据自身的产品设计或质量要求提出相应的指标，为规范此产品在这一领域的生产和应用，制定此相应的标准，在行业内作为企业生产和用户验收的依据。</w:t>
      </w:r>
    </w:p>
    <w:p>
      <w:pPr>
        <w:pStyle w:val="29"/>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根据使用厂家提出的参数各有差异，为能编制相应的技术指标，有必要将现行各厂的外型</w:t>
      </w:r>
      <w:r>
        <w:rPr>
          <w:rFonts w:hint="eastAsia" w:asciiTheme="minorEastAsia" w:hAnsiTheme="minorEastAsia" w:eastAsiaTheme="minorEastAsia"/>
          <w:color w:val="auto"/>
          <w:sz w:val="24"/>
          <w:lang w:eastAsia="zh-CN"/>
        </w:rPr>
        <w:t>尺寸</w:t>
      </w:r>
      <w:r>
        <w:rPr>
          <w:rFonts w:hint="eastAsia" w:asciiTheme="minorEastAsia" w:hAnsiTheme="minorEastAsia" w:eastAsiaTheme="minorEastAsia"/>
          <w:color w:val="auto"/>
          <w:sz w:val="24"/>
        </w:rPr>
        <w:t>、外观质量、</w:t>
      </w:r>
      <w:r>
        <w:rPr>
          <w:rFonts w:hint="eastAsia" w:asciiTheme="minorEastAsia" w:hAnsiTheme="minorEastAsia" w:eastAsiaTheme="minorEastAsia"/>
          <w:color w:val="auto"/>
          <w:sz w:val="24"/>
          <w:lang w:eastAsia="zh-CN"/>
        </w:rPr>
        <w:t>电气特性和</w:t>
      </w:r>
      <w:r>
        <w:rPr>
          <w:rFonts w:hint="eastAsia" w:asciiTheme="minorEastAsia" w:hAnsiTheme="minorEastAsia" w:eastAsiaTheme="minorEastAsia"/>
          <w:color w:val="auto"/>
          <w:sz w:val="24"/>
        </w:rPr>
        <w:t>环境有害</w:t>
      </w:r>
      <w:r>
        <w:rPr>
          <w:rFonts w:hint="eastAsia" w:asciiTheme="minorEastAsia" w:hAnsiTheme="minorEastAsia" w:eastAsiaTheme="minorEastAsia"/>
          <w:color w:val="auto"/>
          <w:sz w:val="24"/>
          <w:lang w:eastAsia="zh-CN"/>
        </w:rPr>
        <w:t>物质</w:t>
      </w:r>
      <w:r>
        <w:rPr>
          <w:rFonts w:hint="eastAsia" w:asciiTheme="minorEastAsia" w:hAnsiTheme="minorEastAsia" w:eastAsiaTheme="minorEastAsia"/>
          <w:color w:val="auto"/>
          <w:sz w:val="24"/>
        </w:rPr>
        <w:t>控制要求、包装与验收等指标进行制定相应的技术要求，现已制定此标准作为生产方与使用方共同执行的规范标准。</w:t>
      </w:r>
    </w:p>
    <w:p>
      <w:pPr>
        <w:pStyle w:val="30"/>
        <w:spacing w:line="360" w:lineRule="auto"/>
        <w:ind w:left="105" w:leftChars="50" w:firstLine="0" w:firstLineChars="0"/>
        <w:rPr>
          <w:rFonts w:ascii="黑体" w:hAnsi="黑体" w:eastAsia="黑体"/>
          <w:b/>
          <w:color w:val="auto"/>
          <w:sz w:val="24"/>
          <w:szCs w:val="24"/>
        </w:rPr>
      </w:pPr>
      <w:r>
        <w:rPr>
          <w:rFonts w:hint="eastAsia" w:ascii="黑体" w:hAnsi="黑体" w:eastAsia="黑体"/>
          <w:b/>
          <w:color w:val="auto"/>
          <w:sz w:val="24"/>
          <w:szCs w:val="24"/>
        </w:rPr>
        <w:t>六、</w:t>
      </w:r>
      <w:r>
        <w:rPr>
          <w:rFonts w:hint="eastAsia" w:ascii="黑体" w:hAnsi="黑体" w:eastAsia="黑体"/>
          <w:b/>
          <w:bCs/>
          <w:color w:val="auto"/>
          <w:sz w:val="24"/>
          <w:szCs w:val="24"/>
        </w:rPr>
        <w:t>采用国际标准和国外先进标准情况</w:t>
      </w:r>
    </w:p>
    <w:p>
      <w:pPr>
        <w:pStyle w:val="30"/>
        <w:spacing w:line="360" w:lineRule="auto"/>
        <w:ind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本标准在制定过程中未查阅到同类国家标准和国际标准。</w:t>
      </w:r>
    </w:p>
    <w:p>
      <w:pPr>
        <w:pStyle w:val="30"/>
        <w:spacing w:line="360" w:lineRule="auto"/>
        <w:ind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本标准在环境有害物质控制中根据国家标准及参照欧盟的相关标准规定了限量值，其部份物质的检验方法由国家相关标准与国际标准共同达成。其中重金属项目、</w:t>
      </w:r>
      <w:r>
        <w:rPr>
          <w:rFonts w:hAnsi="宋体"/>
          <w:color w:val="auto"/>
          <w:sz w:val="24"/>
          <w:szCs w:val="24"/>
        </w:rPr>
        <w:t>有机溴化合物</w:t>
      </w:r>
      <w:r>
        <w:rPr>
          <w:rFonts w:hint="eastAsia" w:asciiTheme="minorEastAsia" w:hAnsiTheme="minorEastAsia" w:eastAsiaTheme="minorEastAsia"/>
          <w:color w:val="auto"/>
          <w:sz w:val="24"/>
          <w:szCs w:val="24"/>
        </w:rPr>
        <w:t>项目优先采用国家标准的检测方法进行检验（注：</w:t>
      </w:r>
      <w:r>
        <w:rPr>
          <w:rFonts w:hint="eastAsia" w:asciiTheme="minorEastAsia" w:hAnsiTheme="minorEastAsia" w:eastAsiaTheme="minorEastAsia"/>
          <w:color w:val="auto"/>
          <w:sz w:val="24"/>
          <w:szCs w:val="24"/>
          <w:shd w:val="clear" w:color="auto" w:fill="FFFFFF"/>
        </w:rPr>
        <w:t>GB/T 26125与</w:t>
      </w:r>
      <w:r>
        <w:rPr>
          <w:rFonts w:asciiTheme="minorEastAsia" w:hAnsiTheme="minorEastAsia" w:eastAsiaTheme="minorEastAsia"/>
          <w:color w:val="auto"/>
          <w:sz w:val="24"/>
          <w:szCs w:val="24"/>
        </w:rPr>
        <w:t>IEC 62321</w:t>
      </w:r>
      <w:r>
        <w:rPr>
          <w:rFonts w:hint="eastAsia" w:asciiTheme="minorEastAsia" w:hAnsiTheme="minorEastAsia" w:eastAsiaTheme="minorEastAsia"/>
          <w:color w:val="auto"/>
          <w:sz w:val="24"/>
          <w:szCs w:val="24"/>
        </w:rPr>
        <w:t>技术上等同）。</w:t>
      </w:r>
      <w:r>
        <w:rPr>
          <w:rFonts w:hint="eastAsia"/>
          <w:color w:val="auto"/>
          <w:sz w:val="24"/>
          <w:szCs w:val="24"/>
        </w:rPr>
        <w:t>邻苯二甲酸</w:t>
      </w:r>
      <w:r>
        <w:rPr>
          <w:rFonts w:hint="eastAsia"/>
          <w:color w:val="auto"/>
          <w:sz w:val="24"/>
          <w:szCs w:val="24"/>
          <w:lang w:eastAsia="zh-CN"/>
        </w:rPr>
        <w:t>酯</w:t>
      </w:r>
      <w:r>
        <w:rPr>
          <w:rFonts w:hint="eastAsia"/>
          <w:color w:val="auto"/>
          <w:sz w:val="24"/>
          <w:szCs w:val="24"/>
        </w:rPr>
        <w:t>、</w:t>
      </w:r>
      <w:r>
        <w:rPr>
          <w:rFonts w:hAnsi="宋体"/>
          <w:color w:val="auto"/>
          <w:sz w:val="24"/>
          <w:szCs w:val="24"/>
        </w:rPr>
        <w:t>卤素</w:t>
      </w:r>
      <w:r>
        <w:rPr>
          <w:rFonts w:hint="eastAsia" w:hAnsi="宋体"/>
          <w:color w:val="auto"/>
          <w:sz w:val="24"/>
          <w:szCs w:val="24"/>
        </w:rPr>
        <w:t>、</w:t>
      </w:r>
      <w:r>
        <w:rPr>
          <w:rFonts w:hAnsi="宋体"/>
          <w:color w:val="auto"/>
          <w:sz w:val="24"/>
          <w:szCs w:val="24"/>
        </w:rPr>
        <w:t>全氟辛烷磺酸盐</w:t>
      </w:r>
      <w:r>
        <w:rPr>
          <w:rFonts w:hint="eastAsia" w:asciiTheme="minorEastAsia" w:hAnsiTheme="minorEastAsia" w:eastAsiaTheme="minorEastAsia"/>
          <w:color w:val="auto"/>
          <w:sz w:val="24"/>
          <w:szCs w:val="24"/>
        </w:rPr>
        <w:t>因国家标准颁布的滞后性，因而采用国标上通用的相应标准执行。</w:t>
      </w:r>
    </w:p>
    <w:p>
      <w:pPr>
        <w:pStyle w:val="30"/>
        <w:spacing w:line="360" w:lineRule="auto"/>
        <w:ind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本标准的总体属国内先进水平。</w:t>
      </w:r>
    </w:p>
    <w:p>
      <w:pPr>
        <w:pStyle w:val="31"/>
        <w:spacing w:beforeLines="50" w:line="360" w:lineRule="auto"/>
        <w:ind w:firstLine="0" w:firstLineChars="0"/>
        <w:rPr>
          <w:rFonts w:ascii="黑体" w:hAnsi="黑体" w:eastAsia="黑体"/>
          <w:color w:val="auto"/>
          <w:sz w:val="24"/>
          <w:szCs w:val="24"/>
        </w:rPr>
      </w:pPr>
      <w:r>
        <w:rPr>
          <w:rFonts w:hint="eastAsia" w:ascii="黑体" w:hAnsi="黑体" w:eastAsia="黑体"/>
          <w:b/>
          <w:bCs/>
          <w:color w:val="auto"/>
          <w:sz w:val="24"/>
          <w:szCs w:val="24"/>
        </w:rPr>
        <w:t>七、与现行相关法律、法规、规章及相关标准的协调性</w:t>
      </w:r>
    </w:p>
    <w:p>
      <w:pPr>
        <w:spacing w:line="360" w:lineRule="auto"/>
        <w:ind w:firstLine="480" w:firstLineChars="200"/>
        <w:rPr>
          <w:rFonts w:ascii="宋体" w:hAnsi="宋体"/>
          <w:color w:val="auto"/>
          <w:sz w:val="24"/>
        </w:rPr>
      </w:pPr>
      <w:r>
        <w:rPr>
          <w:rFonts w:hint="eastAsia" w:ascii="宋体" w:hAnsi="宋体"/>
          <w:color w:val="auto"/>
          <w:sz w:val="24"/>
        </w:rPr>
        <w:t>本标准与我国有关的现行法律、法规和规章无冲突。无相关的</w:t>
      </w:r>
      <w:r>
        <w:rPr>
          <w:rFonts w:ascii="宋体" w:hAnsi="宋体"/>
          <w:color w:val="auto"/>
          <w:sz w:val="24"/>
        </w:rPr>
        <w:t>强制性国家标准</w:t>
      </w:r>
      <w:r>
        <w:rPr>
          <w:rFonts w:hint="eastAsia" w:ascii="宋体" w:hAnsi="宋体"/>
          <w:color w:val="auto"/>
          <w:sz w:val="24"/>
        </w:rPr>
        <w:t>，与同类标准和标准体系中其他标准的协调，无矛盾。</w:t>
      </w:r>
    </w:p>
    <w:p>
      <w:pPr>
        <w:pStyle w:val="31"/>
        <w:spacing w:beforeLines="50" w:line="360" w:lineRule="auto"/>
        <w:ind w:firstLine="120" w:firstLineChars="50"/>
        <w:rPr>
          <w:rFonts w:ascii="黑体" w:hAnsi="黑体" w:eastAsia="黑体"/>
          <w:b/>
          <w:bCs/>
          <w:color w:val="auto"/>
          <w:sz w:val="24"/>
          <w:szCs w:val="24"/>
        </w:rPr>
      </w:pPr>
      <w:r>
        <w:rPr>
          <w:rFonts w:hint="eastAsia" w:ascii="黑体" w:hAnsi="黑体" w:eastAsia="黑体"/>
          <w:b/>
          <w:bCs/>
          <w:color w:val="auto"/>
          <w:sz w:val="24"/>
          <w:szCs w:val="24"/>
        </w:rPr>
        <w:t>八、重大分歧意见的处理经过和依据</w:t>
      </w:r>
    </w:p>
    <w:p>
      <w:pPr>
        <w:pStyle w:val="30"/>
        <w:spacing w:line="360" w:lineRule="auto"/>
        <w:ind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无</w:t>
      </w:r>
    </w:p>
    <w:p>
      <w:pPr>
        <w:pStyle w:val="31"/>
        <w:spacing w:line="360" w:lineRule="auto"/>
        <w:ind w:firstLine="120" w:firstLineChars="50"/>
        <w:rPr>
          <w:rFonts w:ascii="黑体" w:hAnsi="黑体" w:eastAsia="黑体"/>
          <w:b/>
          <w:bCs/>
          <w:color w:val="auto"/>
          <w:sz w:val="24"/>
          <w:szCs w:val="24"/>
        </w:rPr>
      </w:pPr>
      <w:r>
        <w:rPr>
          <w:rFonts w:hint="eastAsia" w:ascii="黑体" w:hAnsi="黑体" w:eastAsia="黑体"/>
          <w:b/>
          <w:bCs/>
          <w:color w:val="auto"/>
          <w:sz w:val="24"/>
          <w:szCs w:val="24"/>
        </w:rPr>
        <w:t>九、替代或废止现行相关标准的建议</w:t>
      </w:r>
    </w:p>
    <w:p>
      <w:pPr>
        <w:pStyle w:val="31"/>
        <w:spacing w:line="360" w:lineRule="auto"/>
        <w:ind w:firstLine="600" w:firstLineChars="250"/>
        <w:rPr>
          <w:b/>
          <w:bCs/>
          <w:color w:val="auto"/>
          <w:sz w:val="24"/>
          <w:szCs w:val="24"/>
        </w:rPr>
      </w:pPr>
      <w:r>
        <w:rPr>
          <w:rFonts w:hint="eastAsia"/>
          <w:color w:val="auto"/>
          <w:sz w:val="24"/>
          <w:szCs w:val="24"/>
        </w:rPr>
        <w:t>无</w:t>
      </w:r>
    </w:p>
    <w:p>
      <w:pPr>
        <w:pStyle w:val="31"/>
        <w:spacing w:beforeLines="50" w:line="360" w:lineRule="auto"/>
        <w:ind w:firstLine="0" w:firstLineChars="0"/>
        <w:rPr>
          <w:rFonts w:ascii="黑体" w:hAnsi="黑体" w:eastAsia="黑体"/>
          <w:b/>
          <w:bCs/>
          <w:color w:val="auto"/>
          <w:sz w:val="24"/>
          <w:szCs w:val="24"/>
        </w:rPr>
      </w:pPr>
      <w:r>
        <w:rPr>
          <w:rFonts w:hint="eastAsia" w:ascii="黑体" w:hAnsi="黑体" w:eastAsia="黑体"/>
          <w:b/>
          <w:bCs/>
          <w:color w:val="auto"/>
          <w:sz w:val="24"/>
          <w:szCs w:val="24"/>
        </w:rPr>
        <w:t>十、其它应予说明的事项</w:t>
      </w:r>
    </w:p>
    <w:p>
      <w:pPr>
        <w:pStyle w:val="31"/>
        <w:spacing w:beforeLines="50" w:line="360" w:lineRule="auto"/>
        <w:ind w:left="588" w:firstLine="0" w:firstLineChars="0"/>
        <w:rPr>
          <w:rFonts w:hint="eastAsia"/>
          <w:bCs/>
          <w:color w:val="auto"/>
          <w:sz w:val="24"/>
          <w:szCs w:val="24"/>
        </w:rPr>
      </w:pPr>
      <w:r>
        <w:rPr>
          <w:rFonts w:hint="eastAsia"/>
          <w:bCs/>
          <w:color w:val="auto"/>
          <w:sz w:val="24"/>
          <w:szCs w:val="24"/>
        </w:rPr>
        <w:t>标准起草小组在</w:t>
      </w:r>
      <w:r>
        <w:rPr>
          <w:rFonts w:hint="eastAsia"/>
          <w:bCs/>
          <w:color w:val="auto"/>
          <w:sz w:val="24"/>
          <w:szCs w:val="24"/>
          <w:lang w:eastAsia="zh-CN"/>
        </w:rPr>
        <w:t>上海中航泊悦酒店会议室</w:t>
      </w:r>
      <w:r>
        <w:rPr>
          <w:rFonts w:hint="eastAsia"/>
          <w:bCs/>
          <w:color w:val="auto"/>
          <w:sz w:val="24"/>
          <w:szCs w:val="24"/>
        </w:rPr>
        <w:t>提出的修改意见如下：</w:t>
      </w:r>
    </w:p>
    <w:tbl>
      <w:tblPr>
        <w:tblStyle w:val="15"/>
        <w:tblW w:w="9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672"/>
        <w:gridCol w:w="7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color w:val="auto"/>
                <w:sz w:val="24"/>
              </w:rPr>
            </w:pPr>
            <w:r>
              <w:rPr>
                <w:color w:val="auto"/>
                <w:sz w:val="24"/>
              </w:rPr>
              <w:t>序号</w:t>
            </w:r>
          </w:p>
        </w:tc>
        <w:tc>
          <w:tcPr>
            <w:tcW w:w="16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6" w:leftChars="-20" w:hanging="48" w:hangingChars="20"/>
              <w:jc w:val="center"/>
              <w:rPr>
                <w:color w:val="auto"/>
                <w:sz w:val="24"/>
              </w:rPr>
            </w:pPr>
            <w:r>
              <w:rPr>
                <w:color w:val="auto"/>
                <w:sz w:val="24"/>
              </w:rPr>
              <w:t>标准条</w:t>
            </w:r>
            <w:r>
              <w:rPr>
                <w:rFonts w:hint="eastAsia"/>
                <w:color w:val="auto"/>
                <w:sz w:val="24"/>
              </w:rPr>
              <w:t>款</w:t>
            </w:r>
            <w:r>
              <w:rPr>
                <w:color w:val="auto"/>
                <w:sz w:val="24"/>
              </w:rPr>
              <w:t>编号</w:t>
            </w:r>
          </w:p>
        </w:tc>
        <w:tc>
          <w:tcPr>
            <w:tcW w:w="74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6" w:leftChars="-20" w:hanging="48" w:hangingChars="20"/>
              <w:jc w:val="center"/>
              <w:rPr>
                <w:color w:val="auto"/>
                <w:sz w:val="24"/>
              </w:rPr>
            </w:pPr>
            <w:r>
              <w:rPr>
                <w:color w:val="auto"/>
                <w:sz w:val="24"/>
              </w:rPr>
              <w:t>意见内容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color w:val="auto"/>
                <w:sz w:val="24"/>
              </w:rPr>
            </w:pPr>
            <w:r>
              <w:rPr>
                <w:color w:val="auto"/>
                <w:sz w:val="24"/>
              </w:rPr>
              <w:t>1</w:t>
            </w:r>
          </w:p>
        </w:tc>
        <w:tc>
          <w:tcPr>
            <w:tcW w:w="16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6" w:leftChars="-20" w:hanging="48" w:hangingChars="20"/>
              <w:jc w:val="center"/>
              <w:rPr>
                <w:rFonts w:hint="eastAsia" w:eastAsia="宋体"/>
                <w:color w:val="auto"/>
                <w:sz w:val="24"/>
                <w:lang w:eastAsia="zh-CN"/>
              </w:rPr>
            </w:pPr>
            <w:r>
              <w:rPr>
                <w:rFonts w:hint="eastAsia"/>
                <w:color w:val="auto"/>
                <w:sz w:val="24"/>
                <w:lang w:eastAsia="zh-CN"/>
              </w:rPr>
              <w:t>标准名称</w:t>
            </w:r>
          </w:p>
        </w:tc>
        <w:tc>
          <w:tcPr>
            <w:tcW w:w="74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38" w:firstLineChars="16"/>
              <w:jc w:val="left"/>
              <w:rPr>
                <w:rFonts w:hint="eastAsia" w:eastAsiaTheme="minorEastAsia"/>
                <w:color w:val="auto"/>
                <w:kern w:val="0"/>
                <w:sz w:val="24"/>
                <w:lang w:eastAsia="zh-CN"/>
              </w:rPr>
            </w:pPr>
            <w:r>
              <w:rPr>
                <w:rFonts w:hint="eastAsia"/>
                <w:color w:val="auto"/>
                <w:kern w:val="0"/>
                <w:sz w:val="24"/>
                <w:lang w:eastAsia="zh-CN"/>
              </w:rPr>
              <w:t>依国标命名规则，建议本标准名称修改为“</w:t>
            </w: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eastAsia="zh-CN"/>
              </w:rPr>
              <w:t>电子元器件详细规范</w:t>
            </w:r>
            <w:r>
              <w:rPr>
                <w:rFonts w:hint="eastAsia" w:asciiTheme="minorEastAsia" w:hAnsiTheme="minorEastAsia" w:eastAsiaTheme="minorEastAsia"/>
                <w:color w:val="auto"/>
                <w:sz w:val="24"/>
                <w:szCs w:val="24"/>
                <w:lang w:val="en-US" w:eastAsia="zh-CN"/>
              </w:rPr>
              <w:t xml:space="preserve"> </w:t>
            </w:r>
            <w:r>
              <w:rPr>
                <w:rFonts w:hint="eastAsia" w:asciiTheme="minorEastAsia" w:hAnsiTheme="minorEastAsia" w:eastAsiaTheme="minorEastAsia"/>
                <w:color w:val="auto"/>
                <w:sz w:val="24"/>
                <w:szCs w:val="24"/>
              </w:rPr>
              <w:t>CD2</w:t>
            </w:r>
            <w:r>
              <w:rPr>
                <w:rFonts w:hint="eastAsia" w:asciiTheme="minorEastAsia" w:hAnsiTheme="minorEastAsia" w:eastAsiaTheme="minorEastAsia"/>
                <w:color w:val="auto"/>
                <w:sz w:val="24"/>
                <w:szCs w:val="24"/>
                <w:lang w:val="en-US" w:eastAsia="zh-CN"/>
              </w:rPr>
              <w:t>9W</w:t>
            </w:r>
            <w:r>
              <w:rPr>
                <w:rFonts w:hint="eastAsia" w:asciiTheme="minorEastAsia" w:hAnsiTheme="minorEastAsia" w:eastAsiaTheme="minorEastAsia"/>
                <w:color w:val="auto"/>
                <w:sz w:val="24"/>
                <w:szCs w:val="24"/>
              </w:rPr>
              <w:t>型</w:t>
            </w:r>
            <w:r>
              <w:rPr>
                <w:rFonts w:hint="eastAsia" w:asciiTheme="minorEastAsia" w:hAnsiTheme="minorEastAsia" w:eastAsiaTheme="minorEastAsia"/>
                <w:color w:val="auto"/>
                <w:sz w:val="24"/>
                <w:szCs w:val="24"/>
                <w:lang w:eastAsia="zh-CN"/>
              </w:rPr>
              <w:t>固定</w:t>
            </w:r>
            <w:r>
              <w:rPr>
                <w:rFonts w:hint="eastAsia" w:asciiTheme="minorEastAsia" w:hAnsiTheme="minorEastAsia" w:eastAsiaTheme="minorEastAsia"/>
                <w:color w:val="auto"/>
                <w:sz w:val="24"/>
                <w:szCs w:val="24"/>
              </w:rPr>
              <w:t>铝电解电容器》</w:t>
            </w:r>
            <w:r>
              <w:rPr>
                <w:rFonts w:hint="eastAsia" w:asciiTheme="minorEastAsia" w:hAnsiTheme="minorEastAsia" w:eastAsiaTheme="minorEastAsia"/>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7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eastAsia="宋体"/>
                <w:color w:val="auto"/>
                <w:sz w:val="24"/>
                <w:lang w:val="en-US" w:eastAsia="zh-CN"/>
              </w:rPr>
            </w:pPr>
            <w:r>
              <w:rPr>
                <w:rFonts w:hint="eastAsia"/>
                <w:color w:val="auto"/>
                <w:sz w:val="24"/>
                <w:lang w:val="en-US" w:eastAsia="zh-CN"/>
              </w:rPr>
              <w:t>2</w:t>
            </w:r>
          </w:p>
        </w:tc>
        <w:tc>
          <w:tcPr>
            <w:tcW w:w="16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6" w:leftChars="-20" w:hanging="48" w:hangingChars="20"/>
              <w:jc w:val="center"/>
              <w:rPr>
                <w:rFonts w:hint="eastAsia" w:eastAsia="宋体"/>
                <w:color w:val="auto"/>
                <w:sz w:val="24"/>
                <w:lang w:eastAsia="zh-CN"/>
              </w:rPr>
            </w:pPr>
            <w:r>
              <w:rPr>
                <w:rFonts w:hint="eastAsia"/>
                <w:color w:val="auto"/>
                <w:sz w:val="24"/>
                <w:lang w:eastAsia="zh-CN"/>
              </w:rPr>
              <w:t>前言</w:t>
            </w:r>
          </w:p>
        </w:tc>
        <w:tc>
          <w:tcPr>
            <w:tcW w:w="74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38" w:firstLineChars="16"/>
              <w:jc w:val="left"/>
              <w:rPr>
                <w:rFonts w:hint="eastAsia" w:eastAsia="宋体"/>
                <w:color w:val="auto"/>
                <w:kern w:val="0"/>
                <w:sz w:val="24"/>
                <w:lang w:eastAsia="zh-CN"/>
              </w:rPr>
            </w:pPr>
            <w:r>
              <w:rPr>
                <w:rFonts w:hint="eastAsia"/>
                <w:color w:val="auto"/>
                <w:kern w:val="0"/>
                <w:sz w:val="24"/>
                <w:lang w:eastAsia="zh-CN"/>
              </w:rPr>
              <w:t>建议标准制订依据增加“</w:t>
            </w:r>
            <w:r>
              <w:rPr>
                <w:rFonts w:hint="eastAsia"/>
                <w:color w:val="auto"/>
                <w:kern w:val="0"/>
                <w:sz w:val="24"/>
                <w:lang w:val="en-US" w:eastAsia="zh-CN"/>
              </w:rPr>
              <w:t>GB/T 2693-2001</w:t>
            </w:r>
            <w:r>
              <w:rPr>
                <w:rFonts w:hint="eastAsia"/>
                <w:color w:val="auto"/>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exact"/>
          <w:jc w:val="center"/>
        </w:trPr>
        <w:tc>
          <w:tcPr>
            <w:tcW w:w="7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eastAsia="宋体"/>
                <w:color w:val="auto"/>
                <w:sz w:val="24"/>
                <w:lang w:val="en-US" w:eastAsia="zh-CN"/>
              </w:rPr>
            </w:pPr>
            <w:r>
              <w:rPr>
                <w:rFonts w:hint="eastAsia"/>
                <w:color w:val="auto"/>
                <w:sz w:val="24"/>
                <w:lang w:val="en-US" w:eastAsia="zh-CN"/>
              </w:rPr>
              <w:t>3</w:t>
            </w:r>
          </w:p>
        </w:tc>
        <w:tc>
          <w:tcPr>
            <w:tcW w:w="16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6" w:leftChars="-20" w:hanging="48" w:hangingChars="20"/>
              <w:jc w:val="center"/>
              <w:rPr>
                <w:color w:val="auto"/>
                <w:sz w:val="24"/>
              </w:rPr>
            </w:pPr>
            <w:r>
              <w:rPr>
                <w:rFonts w:hint="eastAsia"/>
                <w:color w:val="auto"/>
                <w:sz w:val="24"/>
              </w:rPr>
              <w:t>1.3</w:t>
            </w:r>
          </w:p>
        </w:tc>
        <w:tc>
          <w:tcPr>
            <w:tcW w:w="74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38" w:firstLineChars="16"/>
              <w:jc w:val="left"/>
              <w:rPr>
                <w:color w:val="auto"/>
                <w:kern w:val="0"/>
                <w:sz w:val="24"/>
              </w:rPr>
            </w:pPr>
            <w:r>
              <w:rPr>
                <w:rFonts w:hint="eastAsia"/>
                <w:color w:val="auto"/>
                <w:kern w:val="0"/>
                <w:sz w:val="24"/>
                <w:lang w:eastAsia="zh-CN"/>
              </w:rPr>
              <w:t>根据行业内各厂商现行试验方法，</w:t>
            </w:r>
            <w:r>
              <w:rPr>
                <w:rFonts w:hint="eastAsia"/>
                <w:color w:val="auto"/>
                <w:kern w:val="0"/>
                <w:sz w:val="24"/>
              </w:rPr>
              <w:t>表</w:t>
            </w:r>
            <w:r>
              <w:rPr>
                <w:rFonts w:hint="eastAsia"/>
                <w:color w:val="auto"/>
                <w:kern w:val="0"/>
                <w:sz w:val="24"/>
                <w:lang w:val="en-US" w:eastAsia="zh-CN"/>
              </w:rPr>
              <w:t>3</w:t>
            </w:r>
            <w:r>
              <w:rPr>
                <w:rFonts w:hint="eastAsia"/>
                <w:color w:val="auto"/>
                <w:kern w:val="0"/>
                <w:sz w:val="24"/>
              </w:rPr>
              <w:t>中浪涌电压建议</w:t>
            </w:r>
            <w:r>
              <w:rPr>
                <w:rFonts w:hint="eastAsia"/>
                <w:color w:val="auto"/>
                <w:kern w:val="0"/>
                <w:sz w:val="24"/>
                <w:lang w:eastAsia="zh-CN"/>
              </w:rPr>
              <w:t>改为“</w:t>
            </w:r>
            <w:r>
              <w:rPr>
                <w:rFonts w:hint="eastAsia"/>
                <w:color w:val="auto"/>
                <w:kern w:val="0"/>
                <w:sz w:val="24"/>
              </w:rPr>
              <w:t>≤1</w:t>
            </w:r>
            <w:r>
              <w:rPr>
                <w:rFonts w:hint="eastAsia"/>
                <w:color w:val="auto"/>
                <w:kern w:val="0"/>
                <w:sz w:val="24"/>
                <w:lang w:val="en-US" w:eastAsia="zh-CN"/>
              </w:rPr>
              <w:t>00</w:t>
            </w:r>
            <w:r>
              <w:rPr>
                <w:rFonts w:hint="eastAsia"/>
                <w:color w:val="auto"/>
                <w:kern w:val="0"/>
                <w:sz w:val="24"/>
              </w:rPr>
              <w:t>V，浪涌电压为1.</w:t>
            </w:r>
            <w:r>
              <w:rPr>
                <w:rFonts w:hint="eastAsia"/>
                <w:color w:val="auto"/>
                <w:kern w:val="0"/>
                <w:sz w:val="24"/>
                <w:lang w:val="en-US" w:eastAsia="zh-CN"/>
              </w:rPr>
              <w:t>2</w:t>
            </w:r>
            <w:r>
              <w:rPr>
                <w:rFonts w:hint="eastAsia"/>
                <w:color w:val="auto"/>
                <w:kern w:val="0"/>
                <w:sz w:val="24"/>
              </w:rPr>
              <w:t>5倍额定电压；</w:t>
            </w:r>
            <w:r>
              <w:rPr>
                <w:rFonts w:hint="eastAsia" w:ascii="宋体" w:hAnsi="宋体" w:eastAsia="宋体" w:cs="宋体"/>
                <w:color w:val="auto"/>
                <w:kern w:val="0"/>
                <w:sz w:val="24"/>
              </w:rPr>
              <w:t>≥</w:t>
            </w:r>
            <w:r>
              <w:rPr>
                <w:rFonts w:hint="eastAsia"/>
                <w:color w:val="auto"/>
                <w:kern w:val="0"/>
                <w:sz w:val="24"/>
              </w:rPr>
              <w:t>160V，浪涌电压为额定电压加50V</w:t>
            </w:r>
            <w:r>
              <w:rPr>
                <w:rFonts w:hint="eastAsia"/>
                <w:color w:val="auto"/>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eastAsia="宋体"/>
                <w:color w:val="auto"/>
                <w:sz w:val="24"/>
                <w:lang w:val="en-US" w:eastAsia="zh-CN"/>
              </w:rPr>
            </w:pPr>
            <w:r>
              <w:rPr>
                <w:rFonts w:hint="eastAsia"/>
                <w:color w:val="auto"/>
                <w:sz w:val="24"/>
                <w:lang w:val="en-US" w:eastAsia="zh-CN"/>
              </w:rPr>
              <w:t>4</w:t>
            </w:r>
          </w:p>
        </w:tc>
        <w:tc>
          <w:tcPr>
            <w:tcW w:w="16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6" w:leftChars="-20" w:hanging="48" w:hangingChars="20"/>
              <w:jc w:val="center"/>
              <w:rPr>
                <w:rFonts w:hint="default" w:eastAsia="宋体"/>
                <w:color w:val="auto"/>
                <w:sz w:val="24"/>
                <w:lang w:val="en-US" w:eastAsia="zh-CN"/>
              </w:rPr>
            </w:pPr>
            <w:r>
              <w:rPr>
                <w:rFonts w:hint="eastAsia"/>
                <w:color w:val="auto"/>
                <w:sz w:val="24"/>
                <w:lang w:val="en-US" w:eastAsia="zh-CN"/>
              </w:rPr>
              <w:t>1.3</w:t>
            </w:r>
          </w:p>
        </w:tc>
        <w:tc>
          <w:tcPr>
            <w:tcW w:w="74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38" w:firstLineChars="16"/>
              <w:jc w:val="left"/>
              <w:rPr>
                <w:rFonts w:hint="default" w:eastAsia="宋体"/>
                <w:color w:val="auto"/>
                <w:kern w:val="0"/>
                <w:sz w:val="24"/>
                <w:lang w:val="en-US" w:eastAsia="zh-CN"/>
              </w:rPr>
            </w:pPr>
            <w:r>
              <w:rPr>
                <w:rFonts w:hint="eastAsia"/>
                <w:color w:val="auto"/>
                <w:kern w:val="0"/>
                <w:sz w:val="24"/>
                <w:lang w:val="en-US" w:eastAsia="zh-CN"/>
              </w:rPr>
              <w:t>建议</w:t>
            </w:r>
            <w:r>
              <w:rPr>
                <w:rFonts w:hint="eastAsia"/>
                <w:color w:val="auto"/>
                <w:kern w:val="0"/>
                <w:sz w:val="24"/>
                <w:lang w:eastAsia="zh-CN"/>
              </w:rPr>
              <w:t>表</w:t>
            </w:r>
            <w:r>
              <w:rPr>
                <w:rFonts w:hint="eastAsia"/>
                <w:color w:val="auto"/>
                <w:kern w:val="0"/>
                <w:sz w:val="24"/>
                <w:lang w:val="en-US" w:eastAsia="zh-CN"/>
              </w:rPr>
              <w:t>3中，标称电容量按照E6系数对相隔间距进行调整，并加入一些常见的容量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exact"/>
          <w:jc w:val="center"/>
        </w:trPr>
        <w:tc>
          <w:tcPr>
            <w:tcW w:w="7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color w:val="auto"/>
                <w:sz w:val="24"/>
                <w:lang w:val="en-US" w:eastAsia="zh-CN"/>
              </w:rPr>
            </w:pPr>
            <w:r>
              <w:rPr>
                <w:rFonts w:hint="eastAsia"/>
                <w:color w:val="auto"/>
                <w:sz w:val="24"/>
                <w:lang w:val="en-US" w:eastAsia="zh-CN"/>
              </w:rPr>
              <w:t>5</w:t>
            </w:r>
          </w:p>
        </w:tc>
        <w:tc>
          <w:tcPr>
            <w:tcW w:w="16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6" w:leftChars="-20" w:hanging="48" w:hangingChars="20"/>
              <w:jc w:val="center"/>
              <w:rPr>
                <w:rFonts w:hint="default"/>
                <w:color w:val="auto"/>
                <w:sz w:val="24"/>
                <w:lang w:val="en-US" w:eastAsia="zh-CN"/>
              </w:rPr>
            </w:pPr>
            <w:r>
              <w:rPr>
                <w:rFonts w:hint="eastAsia"/>
                <w:color w:val="auto"/>
                <w:sz w:val="24"/>
                <w:lang w:val="en-US" w:eastAsia="zh-CN"/>
              </w:rPr>
              <w:t>2.2</w:t>
            </w:r>
          </w:p>
        </w:tc>
        <w:tc>
          <w:tcPr>
            <w:tcW w:w="74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38" w:firstLineChars="16"/>
              <w:jc w:val="left"/>
              <w:rPr>
                <w:rFonts w:hint="default"/>
                <w:color w:val="auto"/>
                <w:kern w:val="0"/>
                <w:sz w:val="24"/>
                <w:lang w:val="en-US" w:eastAsia="zh-CN"/>
              </w:rPr>
            </w:pPr>
            <w:r>
              <w:rPr>
                <w:rFonts w:hint="eastAsia"/>
                <w:color w:val="auto"/>
                <w:kern w:val="0"/>
                <w:sz w:val="24"/>
                <w:lang w:eastAsia="zh-CN"/>
              </w:rPr>
              <w:t>依国标规定，表</w:t>
            </w:r>
            <w:r>
              <w:rPr>
                <w:rFonts w:hint="eastAsia"/>
                <w:color w:val="auto"/>
                <w:kern w:val="0"/>
                <w:sz w:val="24"/>
                <w:lang w:val="en-US" w:eastAsia="zh-CN"/>
              </w:rPr>
              <w:t>6中，B1分组，4.6可焊性“浸渍：深度6mm”改为“浸渍：电容本体距锡面1.6mm”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exact"/>
          <w:jc w:val="center"/>
        </w:trPr>
        <w:tc>
          <w:tcPr>
            <w:tcW w:w="7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eastAsia="宋体"/>
                <w:color w:val="auto"/>
                <w:sz w:val="24"/>
                <w:lang w:val="en-US" w:eastAsia="zh-CN"/>
              </w:rPr>
            </w:pPr>
            <w:r>
              <w:rPr>
                <w:rFonts w:hint="eastAsia"/>
                <w:color w:val="auto"/>
                <w:sz w:val="24"/>
                <w:lang w:val="en-US" w:eastAsia="zh-CN"/>
              </w:rPr>
              <w:t>6</w:t>
            </w:r>
          </w:p>
        </w:tc>
        <w:tc>
          <w:tcPr>
            <w:tcW w:w="16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6" w:leftChars="-20" w:hanging="48" w:hangingChars="20"/>
              <w:jc w:val="center"/>
              <w:rPr>
                <w:rFonts w:hint="default" w:eastAsia="宋体"/>
                <w:color w:val="auto"/>
                <w:sz w:val="24"/>
                <w:lang w:val="en-US" w:eastAsia="zh-CN"/>
              </w:rPr>
            </w:pPr>
            <w:r>
              <w:rPr>
                <w:rFonts w:hint="eastAsia"/>
                <w:color w:val="auto"/>
                <w:sz w:val="24"/>
                <w:lang w:val="en-US" w:eastAsia="zh-CN"/>
              </w:rPr>
              <w:t>2.2</w:t>
            </w:r>
          </w:p>
        </w:tc>
        <w:tc>
          <w:tcPr>
            <w:tcW w:w="74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38" w:firstLineChars="16"/>
              <w:jc w:val="left"/>
              <w:rPr>
                <w:color w:val="auto"/>
                <w:kern w:val="0"/>
                <w:sz w:val="24"/>
              </w:rPr>
            </w:pPr>
            <w:r>
              <w:rPr>
                <w:rFonts w:hint="eastAsia"/>
                <w:color w:val="auto"/>
                <w:kern w:val="0"/>
                <w:sz w:val="24"/>
                <w:lang w:eastAsia="zh-CN"/>
              </w:rPr>
              <w:t>目前各厂商的实际试验数据表明，电容的特性参数变化完全可满足五十次以上的温度快速循环次数。建议</w:t>
            </w:r>
            <w:r>
              <w:rPr>
                <w:rFonts w:hint="eastAsia"/>
                <w:color w:val="auto"/>
                <w:kern w:val="0"/>
                <w:sz w:val="24"/>
              </w:rPr>
              <w:t>表</w:t>
            </w:r>
            <w:r>
              <w:rPr>
                <w:rFonts w:hint="eastAsia"/>
                <w:color w:val="auto"/>
                <w:kern w:val="0"/>
                <w:sz w:val="24"/>
                <w:lang w:val="en-US" w:eastAsia="zh-CN"/>
              </w:rPr>
              <w:t>6中</w:t>
            </w:r>
            <w:r>
              <w:rPr>
                <w:rFonts w:hint="eastAsia"/>
                <w:color w:val="auto"/>
                <w:kern w:val="0"/>
                <w:sz w:val="24"/>
              </w:rPr>
              <w:t>，C</w:t>
            </w:r>
            <w:r>
              <w:rPr>
                <w:rFonts w:hint="eastAsia"/>
                <w:color w:val="auto"/>
                <w:kern w:val="0"/>
                <w:sz w:val="24"/>
                <w:lang w:val="en-US" w:eastAsia="zh-CN"/>
              </w:rPr>
              <w:t>1B</w:t>
            </w:r>
            <w:r>
              <w:rPr>
                <w:rFonts w:hint="eastAsia"/>
                <w:color w:val="auto"/>
                <w:kern w:val="0"/>
                <w:sz w:val="24"/>
              </w:rPr>
              <w:t>分组，</w:t>
            </w:r>
            <w:r>
              <w:rPr>
                <w:rFonts w:hint="eastAsia"/>
                <w:color w:val="auto"/>
                <w:kern w:val="0"/>
                <w:sz w:val="24"/>
                <w:lang w:eastAsia="zh-CN"/>
              </w:rPr>
              <w:t>温度快速变化</w:t>
            </w:r>
            <w:r>
              <w:rPr>
                <w:rFonts w:hint="eastAsia"/>
                <w:color w:val="auto"/>
                <w:kern w:val="0"/>
                <w:sz w:val="24"/>
              </w:rPr>
              <w:t>，将“</w:t>
            </w:r>
            <w:r>
              <w:rPr>
                <w:rFonts w:hint="eastAsia"/>
                <w:color w:val="auto"/>
                <w:kern w:val="0"/>
                <w:sz w:val="24"/>
                <w:lang w:eastAsia="zh-CN"/>
              </w:rPr>
              <w:t>五次循环，持续时间</w:t>
            </w:r>
            <w:r>
              <w:rPr>
                <w:rFonts w:hint="eastAsia"/>
                <w:color w:val="auto"/>
                <w:kern w:val="0"/>
                <w:sz w:val="24"/>
                <w:lang w:val="en-US" w:eastAsia="zh-CN"/>
              </w:rPr>
              <w:t>30min</w:t>
            </w:r>
            <w:r>
              <w:rPr>
                <w:rFonts w:hint="eastAsia"/>
                <w:color w:val="auto"/>
                <w:kern w:val="0"/>
                <w:sz w:val="24"/>
                <w:lang w:eastAsia="zh-CN"/>
              </w:rPr>
              <w:t>”</w:t>
            </w:r>
            <w:r>
              <w:rPr>
                <w:rFonts w:hint="eastAsia"/>
                <w:color w:val="auto"/>
                <w:kern w:val="0"/>
                <w:sz w:val="24"/>
              </w:rPr>
              <w:t>改为“</w:t>
            </w:r>
            <w:r>
              <w:rPr>
                <w:rFonts w:hint="eastAsia"/>
                <w:color w:val="auto"/>
                <w:kern w:val="0"/>
                <w:sz w:val="24"/>
                <w:lang w:eastAsia="zh-CN"/>
              </w:rPr>
              <w:t>五十次循环</w:t>
            </w:r>
            <w:r>
              <w:rPr>
                <w:rFonts w:hint="eastAsia"/>
                <w:color w:val="auto"/>
                <w:kern w:val="0"/>
                <w:sz w:val="24"/>
                <w:lang w:val="en-US" w:eastAsia="zh-CN"/>
              </w:rPr>
              <w:t>,</w:t>
            </w:r>
            <w:r>
              <w:rPr>
                <w:rFonts w:hint="eastAsia"/>
                <w:color w:val="auto"/>
                <w:kern w:val="0"/>
                <w:sz w:val="24"/>
                <w:lang w:eastAsia="zh-CN"/>
              </w:rPr>
              <w:t>持续时间</w:t>
            </w:r>
            <w:r>
              <w:rPr>
                <w:rFonts w:hint="eastAsia"/>
                <w:color w:val="auto"/>
                <w:kern w:val="0"/>
                <w:sz w:val="24"/>
                <w:lang w:val="en-US" w:eastAsia="zh-CN"/>
              </w:rPr>
              <w:t>300min</w:t>
            </w:r>
            <w:r>
              <w:rPr>
                <w:rFonts w:hint="eastAsia"/>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eastAsia="宋体"/>
                <w:color w:val="auto"/>
                <w:sz w:val="24"/>
                <w:lang w:val="en-US" w:eastAsia="zh-CN"/>
              </w:rPr>
            </w:pPr>
            <w:r>
              <w:rPr>
                <w:rFonts w:hint="eastAsia"/>
                <w:color w:val="auto"/>
                <w:sz w:val="24"/>
                <w:lang w:val="en-US" w:eastAsia="zh-CN"/>
              </w:rPr>
              <w:t>7</w:t>
            </w:r>
          </w:p>
        </w:tc>
        <w:tc>
          <w:tcPr>
            <w:tcW w:w="16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6" w:leftChars="-20" w:hanging="48" w:hangingChars="20"/>
              <w:jc w:val="center"/>
              <w:rPr>
                <w:rFonts w:hint="eastAsia" w:eastAsia="宋体"/>
                <w:color w:val="auto"/>
                <w:sz w:val="24"/>
                <w:lang w:val="en-US" w:eastAsia="zh-CN"/>
              </w:rPr>
            </w:pPr>
            <w:r>
              <w:rPr>
                <w:rFonts w:hint="eastAsia"/>
                <w:color w:val="auto"/>
                <w:sz w:val="24"/>
              </w:rPr>
              <w:t>2.</w:t>
            </w:r>
            <w:r>
              <w:rPr>
                <w:rFonts w:hint="eastAsia"/>
                <w:color w:val="auto"/>
                <w:sz w:val="24"/>
                <w:lang w:val="en-US" w:eastAsia="zh-CN"/>
              </w:rPr>
              <w:t>2</w:t>
            </w:r>
          </w:p>
        </w:tc>
        <w:tc>
          <w:tcPr>
            <w:tcW w:w="74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38" w:firstLineChars="16"/>
              <w:jc w:val="left"/>
              <w:rPr>
                <w:color w:val="auto"/>
                <w:kern w:val="0"/>
                <w:sz w:val="24"/>
              </w:rPr>
            </w:pPr>
            <w:r>
              <w:rPr>
                <w:rFonts w:hint="eastAsia"/>
                <w:color w:val="auto"/>
                <w:kern w:val="0"/>
                <w:sz w:val="24"/>
                <w:lang w:eastAsia="zh-CN"/>
              </w:rPr>
              <w:t>依国标规定，表</w:t>
            </w:r>
            <w:r>
              <w:rPr>
                <w:rFonts w:hint="eastAsia"/>
                <w:color w:val="auto"/>
                <w:kern w:val="0"/>
                <w:sz w:val="24"/>
                <w:lang w:val="en-US" w:eastAsia="zh-CN"/>
              </w:rPr>
              <w:t>6中，</w:t>
            </w:r>
            <w:r>
              <w:rPr>
                <w:rFonts w:hint="eastAsia"/>
                <w:color w:val="auto"/>
                <w:kern w:val="0"/>
                <w:sz w:val="24"/>
              </w:rPr>
              <w:t>C</w:t>
            </w:r>
            <w:r>
              <w:rPr>
                <w:rFonts w:hint="eastAsia"/>
                <w:color w:val="auto"/>
                <w:kern w:val="0"/>
                <w:sz w:val="24"/>
                <w:lang w:val="en-US" w:eastAsia="zh-CN"/>
              </w:rPr>
              <w:t>1B</w:t>
            </w:r>
            <w:r>
              <w:rPr>
                <w:rFonts w:hint="eastAsia"/>
                <w:color w:val="auto"/>
                <w:kern w:val="0"/>
                <w:sz w:val="24"/>
              </w:rPr>
              <w:t>分组，4.</w:t>
            </w:r>
            <w:r>
              <w:rPr>
                <w:rFonts w:hint="eastAsia"/>
                <w:color w:val="auto"/>
                <w:kern w:val="0"/>
                <w:sz w:val="24"/>
                <w:lang w:val="en-US" w:eastAsia="zh-CN"/>
              </w:rPr>
              <w:t>9碰撞</w:t>
            </w:r>
            <w:r>
              <w:rPr>
                <w:rFonts w:hint="eastAsia"/>
                <w:color w:val="auto"/>
                <w:kern w:val="0"/>
                <w:sz w:val="24"/>
              </w:rPr>
              <w:t>，将“</w:t>
            </w:r>
            <w:r>
              <w:rPr>
                <w:rFonts w:hint="eastAsia"/>
                <w:color w:val="auto"/>
                <w:kern w:val="0"/>
                <w:sz w:val="24"/>
                <w:lang w:eastAsia="zh-CN"/>
              </w:rPr>
              <w:t>碰撞次数：</w:t>
            </w:r>
            <w:r>
              <w:rPr>
                <w:rFonts w:hint="eastAsia"/>
                <w:color w:val="auto"/>
                <w:kern w:val="0"/>
                <w:sz w:val="24"/>
                <w:lang w:val="en-US" w:eastAsia="zh-CN"/>
              </w:rPr>
              <w:t>1000次</w:t>
            </w:r>
            <w:r>
              <w:rPr>
                <w:rFonts w:hint="eastAsia"/>
                <w:color w:val="auto"/>
                <w:kern w:val="0"/>
                <w:sz w:val="24"/>
              </w:rPr>
              <w:t>”改为“</w:t>
            </w:r>
            <w:r>
              <w:rPr>
                <w:rFonts w:hint="eastAsia"/>
                <w:color w:val="auto"/>
                <w:kern w:val="0"/>
                <w:sz w:val="24"/>
                <w:lang w:eastAsia="zh-CN"/>
              </w:rPr>
              <w:t>碰撞次数：</w:t>
            </w:r>
            <w:r>
              <w:rPr>
                <w:rFonts w:hint="eastAsia"/>
                <w:color w:val="auto"/>
                <w:kern w:val="0"/>
                <w:sz w:val="24"/>
                <w:lang w:val="en-US" w:eastAsia="zh-CN"/>
              </w:rPr>
              <w:t>4000次</w:t>
            </w:r>
            <w:r>
              <w:rPr>
                <w:rFonts w:hint="eastAsia"/>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color w:val="auto"/>
                <w:sz w:val="24"/>
                <w:lang w:val="en-US" w:eastAsia="zh-CN"/>
              </w:rPr>
            </w:pPr>
            <w:r>
              <w:rPr>
                <w:rFonts w:hint="eastAsia"/>
                <w:color w:val="auto"/>
                <w:sz w:val="24"/>
                <w:lang w:val="en-US" w:eastAsia="zh-CN"/>
              </w:rPr>
              <w:t>8</w:t>
            </w:r>
          </w:p>
        </w:tc>
        <w:tc>
          <w:tcPr>
            <w:tcW w:w="16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6" w:leftChars="-20" w:hanging="48" w:hangingChars="20"/>
              <w:jc w:val="center"/>
              <w:rPr>
                <w:rFonts w:hint="eastAsia" w:ascii="Times New Roman" w:hAnsi="Times New Roman" w:eastAsia="宋体" w:cs="Times New Roman"/>
                <w:color w:val="auto"/>
                <w:kern w:val="2"/>
                <w:sz w:val="24"/>
                <w:szCs w:val="24"/>
                <w:lang w:val="en-US" w:eastAsia="zh-CN" w:bidi="ar-SA"/>
              </w:rPr>
            </w:pPr>
            <w:r>
              <w:rPr>
                <w:rFonts w:hint="eastAsia"/>
                <w:color w:val="auto"/>
                <w:sz w:val="24"/>
                <w:lang w:val="en-US" w:eastAsia="zh-CN"/>
              </w:rPr>
              <w:t>2.2</w:t>
            </w:r>
          </w:p>
        </w:tc>
        <w:tc>
          <w:tcPr>
            <w:tcW w:w="74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38" w:firstLineChars="16"/>
              <w:jc w:val="left"/>
              <w:rPr>
                <w:rFonts w:hint="eastAsia" w:ascii="Times New Roman" w:hAnsi="Times New Roman" w:eastAsia="宋体" w:cs="Times New Roman"/>
                <w:color w:val="auto"/>
                <w:kern w:val="0"/>
                <w:sz w:val="24"/>
                <w:szCs w:val="24"/>
                <w:lang w:val="en-US" w:eastAsia="zh-CN" w:bidi="ar-SA"/>
              </w:rPr>
            </w:pPr>
            <w:r>
              <w:rPr>
                <w:rFonts w:hint="eastAsia"/>
                <w:color w:val="auto"/>
                <w:kern w:val="0"/>
                <w:sz w:val="24"/>
                <w:lang w:val="en-US" w:eastAsia="zh-CN"/>
              </w:rPr>
              <w:t>建议表6中，C3分组，4.13耐久性，持续时间“2000h</w:t>
            </w:r>
            <w:r>
              <w:rPr>
                <w:rFonts w:hint="eastAsia" w:ascii="宋体" w:hAnsi="宋体" w:eastAsia="宋体" w:cs="宋体"/>
                <w:color w:val="auto"/>
                <w:kern w:val="0"/>
                <w:sz w:val="24"/>
                <w:lang w:val="en-US" w:eastAsia="zh-CN"/>
              </w:rPr>
              <w:t>±</w:t>
            </w:r>
            <w:r>
              <w:rPr>
                <w:rFonts w:hint="eastAsia"/>
                <w:color w:val="auto"/>
                <w:kern w:val="0"/>
                <w:sz w:val="24"/>
                <w:lang w:val="en-US" w:eastAsia="zh-CN"/>
              </w:rPr>
              <w:t>12h”改为“3000h</w:t>
            </w:r>
            <w:r>
              <w:rPr>
                <w:rFonts w:hint="eastAsia" w:ascii="宋体" w:hAnsi="宋体" w:eastAsia="宋体" w:cs="宋体"/>
                <w:color w:val="auto"/>
                <w:kern w:val="0"/>
                <w:sz w:val="24"/>
                <w:lang w:val="en-US" w:eastAsia="zh-CN"/>
              </w:rPr>
              <w:t>±</w:t>
            </w:r>
            <w:r>
              <w:rPr>
                <w:rFonts w:hint="eastAsia"/>
                <w:color w:val="auto"/>
                <w:kern w:val="0"/>
                <w:sz w:val="24"/>
                <w:lang w:val="en-US" w:eastAsia="zh-CN"/>
              </w:rPr>
              <w:t>12h”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eastAsia="宋体"/>
                <w:color w:val="auto"/>
                <w:sz w:val="24"/>
                <w:lang w:val="en-US" w:eastAsia="zh-CN"/>
              </w:rPr>
            </w:pPr>
            <w:r>
              <w:rPr>
                <w:rFonts w:hint="eastAsia"/>
                <w:color w:val="auto"/>
                <w:sz w:val="24"/>
                <w:lang w:val="en-US" w:eastAsia="zh-CN"/>
              </w:rPr>
              <w:t>9</w:t>
            </w:r>
          </w:p>
        </w:tc>
        <w:tc>
          <w:tcPr>
            <w:tcW w:w="16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6" w:leftChars="-20" w:hanging="48" w:hangingChars="20"/>
              <w:jc w:val="center"/>
              <w:rPr>
                <w:rFonts w:hint="eastAsia" w:eastAsia="宋体"/>
                <w:color w:val="auto"/>
                <w:sz w:val="24"/>
                <w:lang w:val="en-US" w:eastAsia="zh-CN"/>
              </w:rPr>
            </w:pPr>
            <w:r>
              <w:rPr>
                <w:rFonts w:hint="eastAsia"/>
                <w:color w:val="auto"/>
                <w:sz w:val="24"/>
              </w:rPr>
              <w:t>2.</w:t>
            </w:r>
            <w:r>
              <w:rPr>
                <w:rFonts w:hint="eastAsia"/>
                <w:color w:val="auto"/>
                <w:sz w:val="24"/>
                <w:lang w:val="en-US" w:eastAsia="zh-CN"/>
              </w:rPr>
              <w:t>2</w:t>
            </w:r>
          </w:p>
        </w:tc>
        <w:tc>
          <w:tcPr>
            <w:tcW w:w="74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38" w:firstLineChars="16"/>
              <w:jc w:val="left"/>
              <w:rPr>
                <w:color w:val="auto"/>
                <w:kern w:val="0"/>
                <w:sz w:val="24"/>
              </w:rPr>
            </w:pPr>
            <w:r>
              <w:rPr>
                <w:rFonts w:hint="eastAsia"/>
                <w:color w:val="auto"/>
                <w:kern w:val="0"/>
                <w:sz w:val="24"/>
                <w:lang w:eastAsia="zh-CN"/>
              </w:rPr>
              <w:t>依国标规定，</w:t>
            </w:r>
            <w:r>
              <w:rPr>
                <w:rFonts w:hint="eastAsia"/>
                <w:color w:val="auto"/>
                <w:kern w:val="0"/>
                <w:sz w:val="24"/>
              </w:rPr>
              <w:t>表</w:t>
            </w:r>
            <w:r>
              <w:rPr>
                <w:rFonts w:hint="eastAsia"/>
                <w:color w:val="auto"/>
                <w:kern w:val="0"/>
                <w:sz w:val="24"/>
                <w:lang w:val="en-US" w:eastAsia="zh-CN"/>
              </w:rPr>
              <w:t>6中</w:t>
            </w:r>
            <w:r>
              <w:rPr>
                <w:rFonts w:hint="eastAsia"/>
                <w:color w:val="auto"/>
                <w:kern w:val="0"/>
                <w:sz w:val="24"/>
              </w:rPr>
              <w:t>，C</w:t>
            </w:r>
            <w:r>
              <w:rPr>
                <w:rFonts w:hint="eastAsia"/>
                <w:color w:val="auto"/>
                <w:kern w:val="0"/>
                <w:sz w:val="24"/>
                <w:lang w:val="en-US" w:eastAsia="zh-CN"/>
              </w:rPr>
              <w:t>4A</w:t>
            </w:r>
            <w:r>
              <w:rPr>
                <w:rFonts w:hint="eastAsia"/>
                <w:color w:val="auto"/>
                <w:kern w:val="0"/>
                <w:sz w:val="24"/>
              </w:rPr>
              <w:t>分组，4.1</w:t>
            </w:r>
            <w:r>
              <w:rPr>
                <w:rFonts w:hint="eastAsia"/>
                <w:color w:val="auto"/>
                <w:kern w:val="0"/>
                <w:sz w:val="24"/>
                <w:lang w:val="en-US" w:eastAsia="zh-CN"/>
              </w:rPr>
              <w:t>4浪涌电压</w:t>
            </w:r>
            <w:r>
              <w:rPr>
                <w:rFonts w:hint="eastAsia"/>
                <w:color w:val="auto"/>
                <w:kern w:val="0"/>
                <w:sz w:val="24"/>
              </w:rPr>
              <w:t>，将“</w:t>
            </w:r>
            <w:r>
              <w:rPr>
                <w:rFonts w:hint="eastAsia"/>
                <w:color w:val="auto"/>
                <w:kern w:val="0"/>
                <w:sz w:val="24"/>
                <w:lang w:eastAsia="zh-CN"/>
              </w:rPr>
              <w:t>温度：</w:t>
            </w:r>
            <w:r>
              <w:rPr>
                <w:rFonts w:hint="eastAsia"/>
                <w:color w:val="auto"/>
                <w:kern w:val="0"/>
                <w:sz w:val="24"/>
                <w:lang w:val="en-US" w:eastAsia="zh-CN"/>
              </w:rPr>
              <w:t>+15</w:t>
            </w:r>
            <w:r>
              <w:rPr>
                <w:rFonts w:hint="eastAsia" w:ascii="宋体" w:hAnsi="宋体" w:eastAsia="宋体" w:cs="宋体"/>
                <w:color w:val="auto"/>
                <w:kern w:val="0"/>
                <w:sz w:val="24"/>
                <w:lang w:val="en-US" w:eastAsia="zh-CN"/>
              </w:rPr>
              <w:t>℃～</w:t>
            </w:r>
            <w:r>
              <w:rPr>
                <w:rFonts w:hint="eastAsia"/>
                <w:color w:val="auto"/>
                <w:kern w:val="0"/>
                <w:sz w:val="24"/>
                <w:lang w:val="en-US" w:eastAsia="zh-CN"/>
              </w:rPr>
              <w:t>+35</w:t>
            </w:r>
            <w:r>
              <w:rPr>
                <w:rFonts w:hint="eastAsia" w:ascii="宋体" w:hAnsi="宋体" w:eastAsia="宋体" w:cs="宋体"/>
                <w:color w:val="auto"/>
                <w:kern w:val="0"/>
                <w:sz w:val="24"/>
                <w:lang w:val="en-US" w:eastAsia="zh-CN"/>
              </w:rPr>
              <w:t>℃</w:t>
            </w:r>
            <w:r>
              <w:rPr>
                <w:rFonts w:hint="eastAsia"/>
                <w:color w:val="auto"/>
                <w:kern w:val="0"/>
                <w:sz w:val="24"/>
              </w:rPr>
              <w:t>”改为“</w:t>
            </w:r>
            <w:r>
              <w:rPr>
                <w:rFonts w:hint="eastAsia"/>
                <w:color w:val="auto"/>
                <w:kern w:val="0"/>
                <w:sz w:val="24"/>
                <w:lang w:eastAsia="zh-CN"/>
              </w:rPr>
              <w:t>温度：</w:t>
            </w:r>
            <w:r>
              <w:rPr>
                <w:rFonts w:hint="eastAsia"/>
                <w:color w:val="auto"/>
                <w:kern w:val="0"/>
                <w:sz w:val="24"/>
                <w:lang w:val="en-US" w:eastAsia="zh-CN"/>
              </w:rPr>
              <w:t>+105</w:t>
            </w:r>
            <w:r>
              <w:rPr>
                <w:rFonts w:hint="eastAsia" w:ascii="宋体" w:hAnsi="宋体" w:eastAsia="宋体" w:cs="宋体"/>
                <w:color w:val="auto"/>
                <w:kern w:val="0"/>
                <w:sz w:val="24"/>
                <w:lang w:val="en-US" w:eastAsia="zh-CN"/>
              </w:rPr>
              <w:t>℃</w:t>
            </w:r>
            <w:r>
              <w:rPr>
                <w:rFonts w:hint="eastAsia"/>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exact"/>
          <w:jc w:val="center"/>
        </w:trPr>
        <w:tc>
          <w:tcPr>
            <w:tcW w:w="7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color w:val="auto"/>
                <w:sz w:val="24"/>
                <w:lang w:val="en-US" w:eastAsia="zh-CN"/>
              </w:rPr>
            </w:pPr>
            <w:r>
              <w:rPr>
                <w:rFonts w:hint="eastAsia"/>
                <w:color w:val="auto"/>
                <w:sz w:val="24"/>
                <w:lang w:val="en-US" w:eastAsia="zh-CN"/>
              </w:rPr>
              <w:t>10</w:t>
            </w:r>
          </w:p>
        </w:tc>
        <w:tc>
          <w:tcPr>
            <w:tcW w:w="16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Times New Roman" w:hAnsi="Times New Roman" w:eastAsia="宋体" w:cs="Times New Roman"/>
                <w:color w:val="auto"/>
                <w:kern w:val="2"/>
                <w:sz w:val="24"/>
                <w:szCs w:val="24"/>
                <w:lang w:val="en-US" w:eastAsia="zh-CN" w:bidi="ar-SA"/>
              </w:rPr>
            </w:pPr>
            <w:r>
              <w:rPr>
                <w:rFonts w:hint="eastAsia"/>
                <w:color w:val="auto"/>
                <w:sz w:val="24"/>
                <w:lang w:val="en-US" w:eastAsia="zh-CN"/>
              </w:rPr>
              <w:t>2.2</w:t>
            </w:r>
          </w:p>
        </w:tc>
        <w:tc>
          <w:tcPr>
            <w:tcW w:w="74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38" w:firstLineChars="16"/>
              <w:jc w:val="left"/>
              <w:rPr>
                <w:rFonts w:hint="eastAsia" w:ascii="Times New Roman" w:hAnsi="Times New Roman" w:eastAsia="宋体" w:cs="Times New Roman"/>
                <w:color w:val="auto"/>
                <w:kern w:val="0"/>
                <w:sz w:val="24"/>
                <w:szCs w:val="24"/>
                <w:lang w:val="en-US" w:eastAsia="zh-CN" w:bidi="ar-SA"/>
              </w:rPr>
            </w:pPr>
            <w:r>
              <w:rPr>
                <w:rFonts w:hint="eastAsia"/>
                <w:color w:val="auto"/>
                <w:kern w:val="0"/>
                <w:sz w:val="24"/>
                <w:lang w:eastAsia="zh-CN"/>
              </w:rPr>
              <w:t>目前各厂商的实际试验数据表明，高温贮存后电容特性变化较小。建议表</w:t>
            </w:r>
            <w:r>
              <w:rPr>
                <w:rFonts w:hint="eastAsia"/>
                <w:color w:val="auto"/>
                <w:kern w:val="0"/>
                <w:sz w:val="24"/>
                <w:lang w:val="en-US" w:eastAsia="zh-CN"/>
              </w:rPr>
              <w:t>6中，C5A分组，4.17高温贮存，性能要求“电容量变化ΔC/C≤20%，损耗角正切值≤2倍规定值”改为“电容量变化ΔC/C≤15%，损耗角正切值≤1.5倍规定值”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exact"/>
          <w:jc w:val="center"/>
        </w:trPr>
        <w:tc>
          <w:tcPr>
            <w:tcW w:w="7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color w:val="auto"/>
                <w:sz w:val="24"/>
                <w:lang w:val="en-US" w:eastAsia="zh-CN"/>
              </w:rPr>
            </w:pPr>
            <w:r>
              <w:rPr>
                <w:rFonts w:hint="eastAsia"/>
                <w:color w:val="auto"/>
                <w:sz w:val="24"/>
                <w:lang w:val="en-US" w:eastAsia="zh-CN"/>
              </w:rPr>
              <w:t>11</w:t>
            </w:r>
          </w:p>
        </w:tc>
        <w:tc>
          <w:tcPr>
            <w:tcW w:w="16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color w:val="auto"/>
                <w:sz w:val="24"/>
                <w:lang w:val="en-US" w:eastAsia="zh-CN"/>
              </w:rPr>
            </w:pPr>
            <w:r>
              <w:rPr>
                <w:rFonts w:hint="eastAsia"/>
                <w:color w:val="auto"/>
                <w:sz w:val="24"/>
                <w:lang w:val="en-US" w:eastAsia="zh-CN"/>
              </w:rPr>
              <w:t>2.2</w:t>
            </w:r>
          </w:p>
        </w:tc>
        <w:tc>
          <w:tcPr>
            <w:tcW w:w="74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38" w:firstLineChars="16"/>
              <w:jc w:val="left"/>
              <w:rPr>
                <w:rFonts w:hint="default"/>
                <w:color w:val="auto"/>
                <w:kern w:val="0"/>
                <w:sz w:val="24"/>
                <w:lang w:val="en-US"/>
              </w:rPr>
            </w:pPr>
            <w:r>
              <w:rPr>
                <w:rFonts w:hint="eastAsia"/>
                <w:color w:val="auto"/>
                <w:kern w:val="0"/>
                <w:sz w:val="24"/>
                <w:lang w:eastAsia="zh-CN"/>
              </w:rPr>
              <w:t>建议</w:t>
            </w:r>
            <w:r>
              <w:rPr>
                <w:rFonts w:hint="eastAsia"/>
                <w:color w:val="auto"/>
                <w:kern w:val="0"/>
                <w:sz w:val="24"/>
              </w:rPr>
              <w:t>表</w:t>
            </w:r>
            <w:r>
              <w:rPr>
                <w:rFonts w:hint="eastAsia"/>
                <w:color w:val="auto"/>
                <w:kern w:val="0"/>
                <w:sz w:val="24"/>
                <w:lang w:val="en-US" w:eastAsia="zh-CN"/>
              </w:rPr>
              <w:t>6中</w:t>
            </w:r>
            <w:r>
              <w:rPr>
                <w:rFonts w:hint="eastAsia"/>
                <w:color w:val="auto"/>
                <w:kern w:val="0"/>
                <w:sz w:val="24"/>
              </w:rPr>
              <w:t>，C</w:t>
            </w:r>
            <w:r>
              <w:rPr>
                <w:rFonts w:hint="eastAsia"/>
                <w:color w:val="auto"/>
                <w:kern w:val="0"/>
                <w:sz w:val="24"/>
                <w:lang w:val="en-US" w:eastAsia="zh-CN"/>
              </w:rPr>
              <w:t>6</w:t>
            </w:r>
            <w:r>
              <w:rPr>
                <w:rFonts w:hint="eastAsia"/>
                <w:color w:val="auto"/>
                <w:kern w:val="0"/>
                <w:sz w:val="24"/>
              </w:rPr>
              <w:t>分组，4.1</w:t>
            </w:r>
            <w:r>
              <w:rPr>
                <w:rFonts w:hint="eastAsia"/>
                <w:color w:val="auto"/>
                <w:kern w:val="0"/>
                <w:sz w:val="24"/>
                <w:lang w:val="en-US" w:eastAsia="zh-CN"/>
              </w:rPr>
              <w:t>9高</w:t>
            </w:r>
            <w:r>
              <w:rPr>
                <w:rFonts w:hint="eastAsia" w:ascii="宋体" w:hAnsi="宋体" w:eastAsia="宋体" w:cs="宋体"/>
                <w:color w:val="auto"/>
                <w:kern w:val="0"/>
                <w:sz w:val="24"/>
                <w:lang w:val="en-US" w:eastAsia="zh-CN"/>
              </w:rPr>
              <w:t>、</w:t>
            </w:r>
            <w:r>
              <w:rPr>
                <w:rFonts w:hint="eastAsia"/>
                <w:color w:val="auto"/>
                <w:kern w:val="0"/>
                <w:sz w:val="24"/>
                <w:lang w:val="en-US" w:eastAsia="zh-CN"/>
              </w:rPr>
              <w:t>低温特性</w:t>
            </w:r>
            <w:r>
              <w:rPr>
                <w:rFonts w:hint="eastAsia"/>
                <w:color w:val="auto"/>
                <w:kern w:val="0"/>
                <w:sz w:val="24"/>
              </w:rPr>
              <w:t>，</w:t>
            </w:r>
            <w:r>
              <w:rPr>
                <w:rFonts w:hint="eastAsia"/>
                <w:color w:val="auto"/>
                <w:kern w:val="0"/>
                <w:sz w:val="24"/>
                <w:lang w:eastAsia="zh-CN"/>
              </w:rPr>
              <w:t>试验条件中阶段</w:t>
            </w:r>
            <w:r>
              <w:rPr>
                <w:rFonts w:hint="eastAsia"/>
                <w:color w:val="auto"/>
                <w:kern w:val="0"/>
                <w:sz w:val="24"/>
                <w:lang w:val="en-US" w:eastAsia="zh-CN"/>
              </w:rPr>
              <w:t>1</w:t>
            </w:r>
            <w:r>
              <w:rPr>
                <w:rFonts w:hint="eastAsia" w:ascii="宋体" w:hAnsi="宋体" w:eastAsia="宋体" w:cs="宋体"/>
                <w:color w:val="auto"/>
                <w:kern w:val="0"/>
                <w:sz w:val="24"/>
                <w:lang w:val="en-US" w:eastAsia="zh-CN"/>
              </w:rPr>
              <w:t>、</w:t>
            </w:r>
            <w:r>
              <w:rPr>
                <w:rFonts w:hint="eastAsia"/>
                <w:color w:val="auto"/>
                <w:kern w:val="0"/>
                <w:sz w:val="24"/>
                <w:lang w:val="en-US" w:eastAsia="zh-CN"/>
              </w:rPr>
              <w:t>阶段2增加“电容量</w:t>
            </w:r>
            <w:r>
              <w:rPr>
                <w:rFonts w:hint="default"/>
                <w:color w:val="auto"/>
                <w:kern w:val="0"/>
                <w:sz w:val="24"/>
                <w:lang w:val="en-US" w:eastAsia="zh-CN"/>
              </w:rPr>
              <w:t>”</w:t>
            </w:r>
            <w:r>
              <w:rPr>
                <w:rFonts w:hint="eastAsia"/>
                <w:color w:val="auto"/>
                <w:kern w:val="0"/>
                <w:sz w:val="24"/>
                <w:lang w:val="en-US" w:eastAsia="zh-CN"/>
              </w:rPr>
              <w:t>测试，性能要求增加“阶段2与阶段1测量值相比较ΔC/C≤20%</w:t>
            </w:r>
            <w:r>
              <w:rPr>
                <w:rFonts w:hint="default"/>
                <w:color w:val="auto"/>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7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color w:val="auto"/>
                <w:sz w:val="24"/>
                <w:lang w:val="en-US" w:eastAsia="zh-CN"/>
              </w:rPr>
            </w:pPr>
            <w:r>
              <w:rPr>
                <w:rFonts w:hint="eastAsia"/>
                <w:color w:val="auto"/>
                <w:sz w:val="24"/>
                <w:lang w:val="en-US" w:eastAsia="zh-CN"/>
              </w:rPr>
              <w:t>12</w:t>
            </w:r>
          </w:p>
        </w:tc>
        <w:tc>
          <w:tcPr>
            <w:tcW w:w="16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color w:val="auto"/>
                <w:sz w:val="24"/>
                <w:lang w:val="en-US" w:eastAsia="zh-CN"/>
              </w:rPr>
            </w:pPr>
          </w:p>
        </w:tc>
        <w:tc>
          <w:tcPr>
            <w:tcW w:w="74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38" w:firstLineChars="16"/>
              <w:jc w:val="left"/>
              <w:rPr>
                <w:rFonts w:hint="eastAsia" w:eastAsia="宋体"/>
                <w:color w:val="auto"/>
                <w:kern w:val="0"/>
                <w:sz w:val="24"/>
                <w:lang w:val="en-US" w:eastAsia="zh-CN"/>
              </w:rPr>
            </w:pPr>
            <w:r>
              <w:rPr>
                <w:rFonts w:hint="eastAsia"/>
                <w:color w:val="auto"/>
                <w:kern w:val="0"/>
                <w:sz w:val="24"/>
                <w:lang w:val="en-US" w:eastAsia="zh-CN"/>
              </w:rPr>
              <w:t>建议增加环境受限物质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jc w:val="center"/>
        </w:trPr>
        <w:tc>
          <w:tcPr>
            <w:tcW w:w="7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color w:val="auto"/>
                <w:sz w:val="24"/>
                <w:lang w:val="en-US" w:eastAsia="zh-CN"/>
              </w:rPr>
            </w:pPr>
            <w:r>
              <w:rPr>
                <w:rFonts w:hint="eastAsia"/>
                <w:color w:val="auto"/>
                <w:sz w:val="24"/>
                <w:lang w:val="en-US" w:eastAsia="zh-CN"/>
              </w:rPr>
              <w:t>13</w:t>
            </w:r>
          </w:p>
        </w:tc>
        <w:tc>
          <w:tcPr>
            <w:tcW w:w="16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eastAsia="宋体"/>
                <w:color w:val="auto"/>
                <w:sz w:val="24"/>
                <w:lang w:val="en-US" w:eastAsia="zh-CN"/>
              </w:rPr>
            </w:pPr>
            <w:r>
              <w:rPr>
                <w:rFonts w:hint="eastAsia"/>
                <w:color w:val="auto"/>
                <w:sz w:val="24"/>
                <w:lang w:val="en-US" w:eastAsia="zh-CN"/>
              </w:rPr>
              <w:t>全文</w:t>
            </w:r>
          </w:p>
        </w:tc>
        <w:tc>
          <w:tcPr>
            <w:tcW w:w="74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38" w:firstLineChars="16"/>
              <w:jc w:val="left"/>
              <w:rPr>
                <w:rFonts w:hint="eastAsia"/>
                <w:color w:val="auto"/>
                <w:kern w:val="0"/>
                <w:sz w:val="24"/>
                <w:lang w:val="en-US" w:eastAsia="zh-CN"/>
              </w:rPr>
            </w:pPr>
            <w:r>
              <w:rPr>
                <w:rFonts w:hint="eastAsia"/>
                <w:color w:val="auto"/>
                <w:kern w:val="0"/>
                <w:sz w:val="24"/>
                <w:lang w:val="en-US" w:eastAsia="zh-CN"/>
              </w:rPr>
              <w:t>重新复核文字描述的合理性和易读性</w:t>
            </w:r>
          </w:p>
        </w:tc>
      </w:tr>
    </w:tbl>
    <w:p>
      <w:pPr>
        <w:pStyle w:val="30"/>
        <w:spacing w:line="360" w:lineRule="auto"/>
        <w:ind w:firstLineChars="0"/>
        <w:rPr>
          <w:rFonts w:asciiTheme="minorEastAsia" w:hAnsiTheme="minorEastAsia" w:eastAsiaTheme="minorEastAsia"/>
          <w:color w:val="auto"/>
          <w:sz w:val="28"/>
          <w:szCs w:val="28"/>
        </w:rPr>
      </w:pPr>
    </w:p>
    <w:p>
      <w:pPr>
        <w:pStyle w:val="29"/>
        <w:tabs>
          <w:tab w:val="left" w:pos="3165"/>
        </w:tabs>
        <w:ind w:left="1140" w:firstLine="0" w:firstLineChars="0"/>
        <w:jc w:val="left"/>
        <w:rPr>
          <w:rFonts w:asciiTheme="minorEastAsia" w:hAnsiTheme="minorEastAsia" w:eastAsiaTheme="minorEastAsia"/>
          <w:color w:val="auto"/>
          <w:sz w:val="28"/>
          <w:szCs w:val="28"/>
        </w:rPr>
      </w:pPr>
    </w:p>
    <w:p>
      <w:pPr>
        <w:pStyle w:val="29"/>
        <w:tabs>
          <w:tab w:val="left" w:pos="3165"/>
        </w:tabs>
        <w:ind w:left="1140" w:firstLine="0" w:firstLineChars="0"/>
        <w:jc w:val="left"/>
        <w:rPr>
          <w:rFonts w:asciiTheme="minorEastAsia" w:hAnsiTheme="minorEastAsia" w:eastAsiaTheme="minorEastAsia"/>
          <w:color w:val="auto"/>
          <w:sz w:val="24"/>
        </w:rPr>
      </w:pPr>
      <w:r>
        <w:rPr>
          <w:rFonts w:hint="eastAsia" w:asciiTheme="minorEastAsia" w:hAnsiTheme="minorEastAsia" w:eastAsiaTheme="minorEastAsia"/>
          <w:color w:val="auto"/>
          <w:sz w:val="28"/>
          <w:szCs w:val="28"/>
        </w:rPr>
        <w:t xml:space="preserve">                 </w:t>
      </w:r>
      <w:r>
        <w:rPr>
          <w:rFonts w:hint="eastAsia" w:asciiTheme="minorEastAsia" w:hAnsiTheme="minorEastAsia" w:eastAsiaTheme="minorEastAsia"/>
          <w:color w:val="auto"/>
          <w:sz w:val="24"/>
        </w:rPr>
        <w:t>CD2</w:t>
      </w:r>
      <w:r>
        <w:rPr>
          <w:rFonts w:hint="eastAsia" w:asciiTheme="minorEastAsia" w:hAnsiTheme="minorEastAsia" w:eastAsiaTheme="minorEastAsia"/>
          <w:color w:val="auto"/>
          <w:sz w:val="24"/>
          <w:lang w:val="en-US" w:eastAsia="zh-CN"/>
        </w:rPr>
        <w:t>9W</w:t>
      </w:r>
      <w:r>
        <w:rPr>
          <w:rFonts w:hint="eastAsia" w:asciiTheme="minorEastAsia" w:hAnsiTheme="minorEastAsia" w:eastAsiaTheme="minorEastAsia"/>
          <w:color w:val="auto"/>
          <w:sz w:val="24"/>
        </w:rPr>
        <w:t>型铝电解电容器团体标准起草小组</w:t>
      </w:r>
    </w:p>
    <w:p>
      <w:pPr>
        <w:pStyle w:val="29"/>
        <w:tabs>
          <w:tab w:val="left" w:pos="3165"/>
        </w:tabs>
        <w:ind w:left="1140" w:firstLine="0" w:firstLineChars="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p>
    <w:p>
      <w:pPr>
        <w:pStyle w:val="29"/>
        <w:tabs>
          <w:tab w:val="left" w:pos="3165"/>
        </w:tabs>
        <w:ind w:left="1140" w:firstLine="3360" w:firstLineChars="1400"/>
        <w:jc w:val="left"/>
        <w:rPr>
          <w:rFonts w:asciiTheme="minorEastAsia" w:hAnsiTheme="minorEastAsia" w:eastAsiaTheme="minorEastAsia"/>
          <w:color w:val="auto"/>
          <w:sz w:val="28"/>
          <w:szCs w:val="28"/>
        </w:rPr>
      </w:pPr>
      <w:r>
        <w:rPr>
          <w:rFonts w:hint="eastAsia" w:asciiTheme="minorEastAsia" w:hAnsiTheme="minorEastAsia" w:eastAsiaTheme="minorEastAsia"/>
          <w:color w:val="auto"/>
          <w:sz w:val="24"/>
        </w:rPr>
        <w:t xml:space="preserve"> 2020年</w:t>
      </w:r>
      <w:r>
        <w:rPr>
          <w:rFonts w:hint="eastAsia" w:asciiTheme="minorEastAsia" w:hAnsiTheme="minorEastAsia" w:eastAsiaTheme="minorEastAsia"/>
          <w:color w:val="auto"/>
          <w:sz w:val="24"/>
          <w:lang w:val="en-US" w:eastAsia="zh-CN"/>
        </w:rPr>
        <w:t>8</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lang w:val="en-US" w:eastAsia="zh-CN"/>
        </w:rPr>
        <w:t>24</w:t>
      </w:r>
      <w:r>
        <w:rPr>
          <w:rFonts w:hint="eastAsia" w:asciiTheme="minorEastAsia" w:hAnsiTheme="minorEastAsia" w:eastAsiaTheme="minorEastAsia"/>
          <w:color w:val="auto"/>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86959"/>
    <w:multiLevelType w:val="multilevel"/>
    <w:tmpl w:val="1E48695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53B01D6"/>
    <w:multiLevelType w:val="multilevel"/>
    <w:tmpl w:val="253B01D6"/>
    <w:lvl w:ilvl="0" w:tentative="0">
      <w:start w:val="1"/>
      <w:numFmt w:val="decimal"/>
      <w:lvlText w:val="%1、"/>
      <w:lvlJc w:val="left"/>
      <w:pPr>
        <w:ind w:left="72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7C346B5"/>
    <w:multiLevelType w:val="multilevel"/>
    <w:tmpl w:val="47C346B5"/>
    <w:lvl w:ilvl="0" w:tentative="0">
      <w:start w:val="1"/>
      <w:numFmt w:val="decimal"/>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
    <w:nsid w:val="596661A5"/>
    <w:multiLevelType w:val="multilevel"/>
    <w:tmpl w:val="596661A5"/>
    <w:lvl w:ilvl="0" w:tentative="0">
      <w:start w:val="1"/>
      <w:numFmt w:val="lowerLetter"/>
      <w:lvlText w:val="%1)"/>
      <w:lvlJc w:val="left"/>
      <w:pPr>
        <w:ind w:left="2660" w:hanging="420"/>
      </w:pPr>
    </w:lvl>
    <w:lvl w:ilvl="1" w:tentative="0">
      <w:start w:val="1"/>
      <w:numFmt w:val="lowerLetter"/>
      <w:lvlText w:val="%2)"/>
      <w:lvlJc w:val="left"/>
      <w:pPr>
        <w:ind w:left="3080" w:hanging="420"/>
      </w:pPr>
    </w:lvl>
    <w:lvl w:ilvl="2" w:tentative="0">
      <w:start w:val="1"/>
      <w:numFmt w:val="lowerRoman"/>
      <w:lvlText w:val="%3."/>
      <w:lvlJc w:val="right"/>
      <w:pPr>
        <w:ind w:left="3500" w:hanging="420"/>
      </w:pPr>
    </w:lvl>
    <w:lvl w:ilvl="3" w:tentative="0">
      <w:start w:val="1"/>
      <w:numFmt w:val="decimal"/>
      <w:lvlText w:val="%4."/>
      <w:lvlJc w:val="left"/>
      <w:pPr>
        <w:ind w:left="3920" w:hanging="420"/>
      </w:pPr>
    </w:lvl>
    <w:lvl w:ilvl="4" w:tentative="0">
      <w:start w:val="1"/>
      <w:numFmt w:val="lowerLetter"/>
      <w:lvlText w:val="%5)"/>
      <w:lvlJc w:val="left"/>
      <w:pPr>
        <w:ind w:left="4340" w:hanging="420"/>
      </w:pPr>
    </w:lvl>
    <w:lvl w:ilvl="5" w:tentative="0">
      <w:start w:val="1"/>
      <w:numFmt w:val="lowerRoman"/>
      <w:lvlText w:val="%6."/>
      <w:lvlJc w:val="right"/>
      <w:pPr>
        <w:ind w:left="4760" w:hanging="420"/>
      </w:pPr>
    </w:lvl>
    <w:lvl w:ilvl="6" w:tentative="0">
      <w:start w:val="1"/>
      <w:numFmt w:val="decimal"/>
      <w:lvlText w:val="%7."/>
      <w:lvlJc w:val="left"/>
      <w:pPr>
        <w:ind w:left="5180" w:hanging="420"/>
      </w:pPr>
    </w:lvl>
    <w:lvl w:ilvl="7" w:tentative="0">
      <w:start w:val="1"/>
      <w:numFmt w:val="lowerLetter"/>
      <w:lvlText w:val="%8)"/>
      <w:lvlJc w:val="left"/>
      <w:pPr>
        <w:ind w:left="5600" w:hanging="420"/>
      </w:pPr>
    </w:lvl>
    <w:lvl w:ilvl="8" w:tentative="0">
      <w:start w:val="1"/>
      <w:numFmt w:val="lowerRoman"/>
      <w:lvlText w:val="%9."/>
      <w:lvlJc w:val="right"/>
      <w:pPr>
        <w:ind w:left="6020" w:hanging="420"/>
      </w:pPr>
    </w:lvl>
  </w:abstractNum>
  <w:abstractNum w:abstractNumId="4">
    <w:nsid w:val="60DB6F61"/>
    <w:multiLevelType w:val="multilevel"/>
    <w:tmpl w:val="60DB6F61"/>
    <w:lvl w:ilvl="0" w:tentative="0">
      <w:start w:val="1"/>
      <w:numFmt w:val="decimal"/>
      <w:lvlText w:val="%1)"/>
      <w:lvlJc w:val="left"/>
      <w:pPr>
        <w:ind w:left="2240" w:hanging="420"/>
      </w:pPr>
      <w:rPr>
        <w:rFonts w:hint="eastAsia"/>
      </w:rPr>
    </w:lvl>
    <w:lvl w:ilvl="1" w:tentative="0">
      <w:start w:val="1"/>
      <w:numFmt w:val="lowerLetter"/>
      <w:lvlText w:val="%2)"/>
      <w:lvlJc w:val="left"/>
      <w:pPr>
        <w:ind w:left="2660" w:hanging="420"/>
      </w:pPr>
    </w:lvl>
    <w:lvl w:ilvl="2" w:tentative="0">
      <w:start w:val="1"/>
      <w:numFmt w:val="lowerRoman"/>
      <w:lvlText w:val="%3."/>
      <w:lvlJc w:val="right"/>
      <w:pPr>
        <w:ind w:left="3080" w:hanging="420"/>
      </w:pPr>
    </w:lvl>
    <w:lvl w:ilvl="3" w:tentative="0">
      <w:start w:val="1"/>
      <w:numFmt w:val="decimal"/>
      <w:lvlText w:val="%4."/>
      <w:lvlJc w:val="left"/>
      <w:pPr>
        <w:ind w:left="3500" w:hanging="420"/>
      </w:pPr>
    </w:lvl>
    <w:lvl w:ilvl="4" w:tentative="0">
      <w:start w:val="1"/>
      <w:numFmt w:val="lowerLetter"/>
      <w:lvlText w:val="%5)"/>
      <w:lvlJc w:val="left"/>
      <w:pPr>
        <w:ind w:left="3920" w:hanging="420"/>
      </w:pPr>
    </w:lvl>
    <w:lvl w:ilvl="5" w:tentative="0">
      <w:start w:val="1"/>
      <w:numFmt w:val="lowerRoman"/>
      <w:lvlText w:val="%6."/>
      <w:lvlJc w:val="right"/>
      <w:pPr>
        <w:ind w:left="4340" w:hanging="420"/>
      </w:pPr>
    </w:lvl>
    <w:lvl w:ilvl="6" w:tentative="0">
      <w:start w:val="1"/>
      <w:numFmt w:val="decimal"/>
      <w:lvlText w:val="%7."/>
      <w:lvlJc w:val="left"/>
      <w:pPr>
        <w:ind w:left="4760" w:hanging="420"/>
      </w:pPr>
    </w:lvl>
    <w:lvl w:ilvl="7" w:tentative="0">
      <w:start w:val="1"/>
      <w:numFmt w:val="lowerLetter"/>
      <w:lvlText w:val="%8)"/>
      <w:lvlJc w:val="left"/>
      <w:pPr>
        <w:ind w:left="5180" w:hanging="420"/>
      </w:pPr>
    </w:lvl>
    <w:lvl w:ilvl="8" w:tentative="0">
      <w:start w:val="1"/>
      <w:numFmt w:val="lowerRoman"/>
      <w:lvlText w:val="%9."/>
      <w:lvlJc w:val="right"/>
      <w:pPr>
        <w:ind w:left="5600" w:hanging="42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741BE"/>
    <w:rsid w:val="00002C13"/>
    <w:rsid w:val="000145A3"/>
    <w:rsid w:val="00050564"/>
    <w:rsid w:val="0006064C"/>
    <w:rsid w:val="00074D3C"/>
    <w:rsid w:val="000776F3"/>
    <w:rsid w:val="00092FB3"/>
    <w:rsid w:val="000B646F"/>
    <w:rsid w:val="000C50E4"/>
    <w:rsid w:val="001111F5"/>
    <w:rsid w:val="00124380"/>
    <w:rsid w:val="001311F0"/>
    <w:rsid w:val="001618FB"/>
    <w:rsid w:val="001A57EF"/>
    <w:rsid w:val="001C7F66"/>
    <w:rsid w:val="00203D38"/>
    <w:rsid w:val="002257B1"/>
    <w:rsid w:val="00251E60"/>
    <w:rsid w:val="002B6286"/>
    <w:rsid w:val="002C1711"/>
    <w:rsid w:val="003108E6"/>
    <w:rsid w:val="003305C6"/>
    <w:rsid w:val="0034552C"/>
    <w:rsid w:val="00366B91"/>
    <w:rsid w:val="003823E9"/>
    <w:rsid w:val="003C6E8F"/>
    <w:rsid w:val="003D2B92"/>
    <w:rsid w:val="003D5E54"/>
    <w:rsid w:val="00484C81"/>
    <w:rsid w:val="004D510F"/>
    <w:rsid w:val="004E59B2"/>
    <w:rsid w:val="005252E2"/>
    <w:rsid w:val="00544B0B"/>
    <w:rsid w:val="00545E90"/>
    <w:rsid w:val="00562EC2"/>
    <w:rsid w:val="005723C4"/>
    <w:rsid w:val="00574713"/>
    <w:rsid w:val="0059773B"/>
    <w:rsid w:val="005D5AB4"/>
    <w:rsid w:val="0069180D"/>
    <w:rsid w:val="006A01B8"/>
    <w:rsid w:val="006A2A9C"/>
    <w:rsid w:val="006B2B30"/>
    <w:rsid w:val="007161ED"/>
    <w:rsid w:val="007877B7"/>
    <w:rsid w:val="007C6010"/>
    <w:rsid w:val="007F179D"/>
    <w:rsid w:val="00833C48"/>
    <w:rsid w:val="008369ED"/>
    <w:rsid w:val="00894A09"/>
    <w:rsid w:val="008B7BCB"/>
    <w:rsid w:val="008F6D08"/>
    <w:rsid w:val="00904ACF"/>
    <w:rsid w:val="00915460"/>
    <w:rsid w:val="009331C4"/>
    <w:rsid w:val="00953C4B"/>
    <w:rsid w:val="009B6A2C"/>
    <w:rsid w:val="009D49A2"/>
    <w:rsid w:val="009D4FBF"/>
    <w:rsid w:val="00A26ADE"/>
    <w:rsid w:val="00A32C9D"/>
    <w:rsid w:val="00A33684"/>
    <w:rsid w:val="00A41BCB"/>
    <w:rsid w:val="00A5026A"/>
    <w:rsid w:val="00A5787C"/>
    <w:rsid w:val="00A7038C"/>
    <w:rsid w:val="00A82DBD"/>
    <w:rsid w:val="00AC76EA"/>
    <w:rsid w:val="00AC7F9D"/>
    <w:rsid w:val="00B158E2"/>
    <w:rsid w:val="00B3421B"/>
    <w:rsid w:val="00B42C47"/>
    <w:rsid w:val="00B93754"/>
    <w:rsid w:val="00BB6EB1"/>
    <w:rsid w:val="00BF5641"/>
    <w:rsid w:val="00C11BB3"/>
    <w:rsid w:val="00C56A7E"/>
    <w:rsid w:val="00C615F0"/>
    <w:rsid w:val="00CB18E2"/>
    <w:rsid w:val="00CE24FA"/>
    <w:rsid w:val="00D276EC"/>
    <w:rsid w:val="00D3709C"/>
    <w:rsid w:val="00D54CBD"/>
    <w:rsid w:val="00DA023E"/>
    <w:rsid w:val="00DA27AC"/>
    <w:rsid w:val="00DC200B"/>
    <w:rsid w:val="00DC2B28"/>
    <w:rsid w:val="00DC33D1"/>
    <w:rsid w:val="00DC7059"/>
    <w:rsid w:val="00DE7B43"/>
    <w:rsid w:val="00DF1780"/>
    <w:rsid w:val="00E02420"/>
    <w:rsid w:val="00E230D3"/>
    <w:rsid w:val="00E741BE"/>
    <w:rsid w:val="00E8096F"/>
    <w:rsid w:val="00E91E69"/>
    <w:rsid w:val="00EC43C2"/>
    <w:rsid w:val="00ED3576"/>
    <w:rsid w:val="00EE2ABE"/>
    <w:rsid w:val="00EE62DB"/>
    <w:rsid w:val="00F00793"/>
    <w:rsid w:val="00FB1D21"/>
    <w:rsid w:val="00FE3544"/>
    <w:rsid w:val="00FF3018"/>
    <w:rsid w:val="02F10811"/>
    <w:rsid w:val="03037C36"/>
    <w:rsid w:val="04053963"/>
    <w:rsid w:val="040F228D"/>
    <w:rsid w:val="04B83324"/>
    <w:rsid w:val="05D25093"/>
    <w:rsid w:val="06C17A51"/>
    <w:rsid w:val="0C8C434A"/>
    <w:rsid w:val="0C9938C2"/>
    <w:rsid w:val="0C9A269F"/>
    <w:rsid w:val="0DB9749A"/>
    <w:rsid w:val="0E626C42"/>
    <w:rsid w:val="0F097235"/>
    <w:rsid w:val="10466335"/>
    <w:rsid w:val="10A002E2"/>
    <w:rsid w:val="11B509C0"/>
    <w:rsid w:val="123079EB"/>
    <w:rsid w:val="12981614"/>
    <w:rsid w:val="130259DD"/>
    <w:rsid w:val="13967F4D"/>
    <w:rsid w:val="13D43728"/>
    <w:rsid w:val="14E35ABC"/>
    <w:rsid w:val="174F3D06"/>
    <w:rsid w:val="176F52BF"/>
    <w:rsid w:val="17E61FB7"/>
    <w:rsid w:val="18234ECF"/>
    <w:rsid w:val="185606B6"/>
    <w:rsid w:val="19464A48"/>
    <w:rsid w:val="1CB30258"/>
    <w:rsid w:val="1CD22E1F"/>
    <w:rsid w:val="1E525AE1"/>
    <w:rsid w:val="20674D8D"/>
    <w:rsid w:val="2101634F"/>
    <w:rsid w:val="21884C50"/>
    <w:rsid w:val="23713678"/>
    <w:rsid w:val="23AF3C01"/>
    <w:rsid w:val="24017553"/>
    <w:rsid w:val="248A58CC"/>
    <w:rsid w:val="27123868"/>
    <w:rsid w:val="279A50B4"/>
    <w:rsid w:val="27AC0C09"/>
    <w:rsid w:val="28145173"/>
    <w:rsid w:val="2DE1146C"/>
    <w:rsid w:val="303E699B"/>
    <w:rsid w:val="305515B1"/>
    <w:rsid w:val="313D4465"/>
    <w:rsid w:val="31C8426E"/>
    <w:rsid w:val="31E576B9"/>
    <w:rsid w:val="33586FEB"/>
    <w:rsid w:val="33EB0621"/>
    <w:rsid w:val="35052396"/>
    <w:rsid w:val="357C538B"/>
    <w:rsid w:val="364F0128"/>
    <w:rsid w:val="36C53A2C"/>
    <w:rsid w:val="37F666E7"/>
    <w:rsid w:val="38E03166"/>
    <w:rsid w:val="39127271"/>
    <w:rsid w:val="396F5024"/>
    <w:rsid w:val="39EE4A1B"/>
    <w:rsid w:val="3A50765A"/>
    <w:rsid w:val="3E0870DF"/>
    <w:rsid w:val="3EEE32E7"/>
    <w:rsid w:val="3F3D4C3C"/>
    <w:rsid w:val="40591EFA"/>
    <w:rsid w:val="41170146"/>
    <w:rsid w:val="418F60D7"/>
    <w:rsid w:val="41D977BB"/>
    <w:rsid w:val="431F23C7"/>
    <w:rsid w:val="443143B0"/>
    <w:rsid w:val="47012B65"/>
    <w:rsid w:val="47232C2F"/>
    <w:rsid w:val="482D4360"/>
    <w:rsid w:val="49784314"/>
    <w:rsid w:val="49B75FCE"/>
    <w:rsid w:val="4CFB21B4"/>
    <w:rsid w:val="4DB83334"/>
    <w:rsid w:val="4E1D49FE"/>
    <w:rsid w:val="4EBB4807"/>
    <w:rsid w:val="4F617817"/>
    <w:rsid w:val="505630EF"/>
    <w:rsid w:val="518B7F9E"/>
    <w:rsid w:val="51F45828"/>
    <w:rsid w:val="522010BF"/>
    <w:rsid w:val="530B6D82"/>
    <w:rsid w:val="53D64868"/>
    <w:rsid w:val="5583424F"/>
    <w:rsid w:val="57B178CF"/>
    <w:rsid w:val="59141B82"/>
    <w:rsid w:val="599139D6"/>
    <w:rsid w:val="5B0F5447"/>
    <w:rsid w:val="5B4C5049"/>
    <w:rsid w:val="5CC32292"/>
    <w:rsid w:val="5DF2734A"/>
    <w:rsid w:val="5F00173C"/>
    <w:rsid w:val="60FB0D92"/>
    <w:rsid w:val="61580A1A"/>
    <w:rsid w:val="62C47737"/>
    <w:rsid w:val="638A607B"/>
    <w:rsid w:val="638E5591"/>
    <w:rsid w:val="65222FC2"/>
    <w:rsid w:val="653E412A"/>
    <w:rsid w:val="66277010"/>
    <w:rsid w:val="66F804EB"/>
    <w:rsid w:val="6728745A"/>
    <w:rsid w:val="674A29F5"/>
    <w:rsid w:val="67DE261A"/>
    <w:rsid w:val="691E4072"/>
    <w:rsid w:val="6BF24BCB"/>
    <w:rsid w:val="6BF7449E"/>
    <w:rsid w:val="6C24382B"/>
    <w:rsid w:val="6C8900A2"/>
    <w:rsid w:val="6DE0559F"/>
    <w:rsid w:val="6E2332E9"/>
    <w:rsid w:val="6E441D89"/>
    <w:rsid w:val="6F80709C"/>
    <w:rsid w:val="701729DD"/>
    <w:rsid w:val="70817A97"/>
    <w:rsid w:val="7110605A"/>
    <w:rsid w:val="71CE2C76"/>
    <w:rsid w:val="724B309A"/>
    <w:rsid w:val="73E7306B"/>
    <w:rsid w:val="74C06D6A"/>
    <w:rsid w:val="74F27D23"/>
    <w:rsid w:val="754C65F6"/>
    <w:rsid w:val="758D59B2"/>
    <w:rsid w:val="75D36922"/>
    <w:rsid w:val="76430FE5"/>
    <w:rsid w:val="770A2F93"/>
    <w:rsid w:val="78D009A3"/>
    <w:rsid w:val="794A7DF5"/>
    <w:rsid w:val="7A44453F"/>
    <w:rsid w:val="7B974E50"/>
    <w:rsid w:val="7C22028B"/>
    <w:rsid w:val="7C7D7A74"/>
    <w:rsid w:val="7E154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18"/>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9"/>
    <w:qFormat/>
    <w:uiPriority w:val="0"/>
    <w:pPr>
      <w:keepNext/>
      <w:keepLines/>
      <w:spacing w:before="260" w:after="260" w:line="415" w:lineRule="auto"/>
      <w:outlineLvl w:val="2"/>
    </w:pPr>
    <w:rPr>
      <w:b/>
      <w:bCs/>
      <w:sz w:val="32"/>
      <w:szCs w:val="32"/>
    </w:rPr>
  </w:style>
  <w:style w:type="paragraph" w:styleId="5">
    <w:name w:val="heading 4"/>
    <w:basedOn w:val="1"/>
    <w:next w:val="1"/>
    <w:link w:val="20"/>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21"/>
    <w:qFormat/>
    <w:uiPriority w:val="0"/>
    <w:pPr>
      <w:keepNext/>
      <w:keepLines/>
      <w:spacing w:before="280" w:after="290" w:line="374" w:lineRule="auto"/>
      <w:outlineLvl w:val="4"/>
    </w:pPr>
    <w:rPr>
      <w:b/>
      <w:bCs/>
      <w:sz w:val="28"/>
      <w:szCs w:val="28"/>
    </w:rPr>
  </w:style>
  <w:style w:type="paragraph" w:styleId="7">
    <w:name w:val="heading 6"/>
    <w:basedOn w:val="1"/>
    <w:next w:val="1"/>
    <w:link w:val="22"/>
    <w:qFormat/>
    <w:uiPriority w:val="0"/>
    <w:pPr>
      <w:keepNext/>
      <w:keepLines/>
      <w:spacing w:before="240" w:after="64" w:line="319" w:lineRule="auto"/>
      <w:outlineLvl w:val="5"/>
    </w:pPr>
    <w:rPr>
      <w:rFonts w:ascii="Arial" w:hAnsi="Arial" w:eastAsia="黑体"/>
      <w:b/>
      <w:bCs/>
      <w:sz w:val="24"/>
    </w:rPr>
  </w:style>
  <w:style w:type="paragraph" w:styleId="8">
    <w:name w:val="heading 7"/>
    <w:basedOn w:val="1"/>
    <w:next w:val="1"/>
    <w:link w:val="23"/>
    <w:qFormat/>
    <w:uiPriority w:val="0"/>
    <w:pPr>
      <w:keepNext/>
      <w:keepLines/>
      <w:spacing w:before="240" w:after="64" w:line="319" w:lineRule="auto"/>
      <w:outlineLvl w:val="6"/>
    </w:pPr>
    <w:rPr>
      <w:b/>
      <w:bCs/>
      <w:sz w:val="24"/>
    </w:rPr>
  </w:style>
  <w:style w:type="paragraph" w:styleId="9">
    <w:name w:val="heading 8"/>
    <w:basedOn w:val="1"/>
    <w:next w:val="1"/>
    <w:link w:val="24"/>
    <w:qFormat/>
    <w:uiPriority w:val="0"/>
    <w:pPr>
      <w:keepNext/>
      <w:keepLines/>
      <w:spacing w:before="240" w:after="64" w:line="319" w:lineRule="auto"/>
      <w:outlineLvl w:val="7"/>
    </w:pPr>
    <w:rPr>
      <w:rFonts w:ascii="Arial" w:hAnsi="Arial" w:eastAsia="黑体"/>
      <w:sz w:val="24"/>
    </w:rPr>
  </w:style>
  <w:style w:type="paragraph" w:styleId="10">
    <w:name w:val="heading 9"/>
    <w:basedOn w:val="1"/>
    <w:next w:val="1"/>
    <w:link w:val="25"/>
    <w:qFormat/>
    <w:uiPriority w:val="0"/>
    <w:pPr>
      <w:keepNext/>
      <w:keepLines/>
      <w:spacing w:before="240" w:after="64" w:line="319" w:lineRule="auto"/>
      <w:outlineLvl w:val="8"/>
    </w:pPr>
    <w:rPr>
      <w:rFonts w:ascii="Arial" w:hAnsi="Arial" w:eastAsia="黑体"/>
      <w:szCs w:val="21"/>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32"/>
    <w:semiHidden/>
    <w:unhideWhenUsed/>
    <w:qFormat/>
    <w:uiPriority w:val="99"/>
    <w:rPr>
      <w:sz w:val="18"/>
      <w:szCs w:val="18"/>
    </w:rPr>
  </w:style>
  <w:style w:type="paragraph" w:styleId="12">
    <w:name w:val="footer"/>
    <w:basedOn w:val="1"/>
    <w:link w:val="28"/>
    <w:semiHidden/>
    <w:unhideWhenUsed/>
    <w:qFormat/>
    <w:uiPriority w:val="99"/>
    <w:pPr>
      <w:tabs>
        <w:tab w:val="center" w:pos="4153"/>
        <w:tab w:val="right" w:pos="8306"/>
      </w:tabs>
      <w:snapToGrid w:val="0"/>
      <w:jc w:val="left"/>
    </w:pPr>
    <w:rPr>
      <w:sz w:val="18"/>
      <w:szCs w:val="18"/>
    </w:rPr>
  </w:style>
  <w:style w:type="paragraph" w:styleId="13">
    <w:name w:val="header"/>
    <w:basedOn w:val="1"/>
    <w:link w:val="2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itle"/>
    <w:basedOn w:val="1"/>
    <w:link w:val="26"/>
    <w:qFormat/>
    <w:uiPriority w:val="0"/>
    <w:pPr>
      <w:spacing w:before="240" w:after="60"/>
      <w:jc w:val="center"/>
      <w:outlineLvl w:val="0"/>
    </w:pPr>
    <w:rPr>
      <w:rFonts w:ascii="Arial" w:hAnsi="Arial" w:cs="Arial"/>
      <w:b/>
      <w:bCs/>
      <w:sz w:val="32"/>
      <w:szCs w:val="32"/>
    </w:rPr>
  </w:style>
  <w:style w:type="character" w:customStyle="1" w:styleId="17">
    <w:name w:val="标题 1 Char"/>
    <w:basedOn w:val="16"/>
    <w:link w:val="2"/>
    <w:qFormat/>
    <w:uiPriority w:val="0"/>
    <w:rPr>
      <w:b/>
      <w:bCs/>
      <w:kern w:val="44"/>
      <w:sz w:val="44"/>
      <w:szCs w:val="44"/>
    </w:rPr>
  </w:style>
  <w:style w:type="character" w:customStyle="1" w:styleId="18">
    <w:name w:val="标题 2 Char"/>
    <w:basedOn w:val="16"/>
    <w:link w:val="3"/>
    <w:qFormat/>
    <w:uiPriority w:val="0"/>
    <w:rPr>
      <w:rFonts w:ascii="Arial" w:hAnsi="Arial" w:eastAsia="黑体"/>
      <w:b/>
      <w:bCs/>
      <w:kern w:val="2"/>
      <w:sz w:val="32"/>
      <w:szCs w:val="32"/>
    </w:rPr>
  </w:style>
  <w:style w:type="character" w:customStyle="1" w:styleId="19">
    <w:name w:val="标题 3 Char"/>
    <w:basedOn w:val="16"/>
    <w:link w:val="4"/>
    <w:qFormat/>
    <w:uiPriority w:val="0"/>
    <w:rPr>
      <w:b/>
      <w:bCs/>
      <w:kern w:val="2"/>
      <w:sz w:val="32"/>
      <w:szCs w:val="32"/>
    </w:rPr>
  </w:style>
  <w:style w:type="character" w:customStyle="1" w:styleId="20">
    <w:name w:val="标题 4 Char"/>
    <w:basedOn w:val="16"/>
    <w:link w:val="5"/>
    <w:qFormat/>
    <w:uiPriority w:val="0"/>
    <w:rPr>
      <w:rFonts w:ascii="Arial" w:hAnsi="Arial" w:eastAsia="黑体"/>
      <w:b/>
      <w:bCs/>
      <w:kern w:val="2"/>
      <w:sz w:val="28"/>
      <w:szCs w:val="28"/>
    </w:rPr>
  </w:style>
  <w:style w:type="character" w:customStyle="1" w:styleId="21">
    <w:name w:val="标题 5 Char"/>
    <w:basedOn w:val="16"/>
    <w:link w:val="6"/>
    <w:qFormat/>
    <w:uiPriority w:val="0"/>
    <w:rPr>
      <w:b/>
      <w:bCs/>
      <w:kern w:val="2"/>
      <w:sz w:val="28"/>
      <w:szCs w:val="28"/>
    </w:rPr>
  </w:style>
  <w:style w:type="character" w:customStyle="1" w:styleId="22">
    <w:name w:val="标题 6 Char"/>
    <w:basedOn w:val="16"/>
    <w:link w:val="7"/>
    <w:qFormat/>
    <w:uiPriority w:val="0"/>
    <w:rPr>
      <w:rFonts w:ascii="Arial" w:hAnsi="Arial" w:eastAsia="黑体"/>
      <w:b/>
      <w:bCs/>
      <w:kern w:val="2"/>
      <w:sz w:val="24"/>
      <w:szCs w:val="24"/>
    </w:rPr>
  </w:style>
  <w:style w:type="character" w:customStyle="1" w:styleId="23">
    <w:name w:val="标题 7 Char"/>
    <w:basedOn w:val="16"/>
    <w:link w:val="8"/>
    <w:qFormat/>
    <w:uiPriority w:val="0"/>
    <w:rPr>
      <w:b/>
      <w:bCs/>
      <w:kern w:val="2"/>
      <w:sz w:val="24"/>
      <w:szCs w:val="24"/>
    </w:rPr>
  </w:style>
  <w:style w:type="character" w:customStyle="1" w:styleId="24">
    <w:name w:val="标题 8 Char"/>
    <w:basedOn w:val="16"/>
    <w:link w:val="9"/>
    <w:qFormat/>
    <w:uiPriority w:val="0"/>
    <w:rPr>
      <w:rFonts w:ascii="Arial" w:hAnsi="Arial" w:eastAsia="黑体"/>
      <w:kern w:val="2"/>
      <w:sz w:val="24"/>
      <w:szCs w:val="24"/>
    </w:rPr>
  </w:style>
  <w:style w:type="character" w:customStyle="1" w:styleId="25">
    <w:name w:val="标题 9 Char"/>
    <w:basedOn w:val="16"/>
    <w:link w:val="10"/>
    <w:qFormat/>
    <w:uiPriority w:val="0"/>
    <w:rPr>
      <w:rFonts w:ascii="Arial" w:hAnsi="Arial" w:eastAsia="黑体"/>
      <w:kern w:val="2"/>
      <w:sz w:val="21"/>
      <w:szCs w:val="21"/>
    </w:rPr>
  </w:style>
  <w:style w:type="character" w:customStyle="1" w:styleId="26">
    <w:name w:val="标题 Char"/>
    <w:basedOn w:val="16"/>
    <w:link w:val="14"/>
    <w:qFormat/>
    <w:uiPriority w:val="0"/>
    <w:rPr>
      <w:rFonts w:ascii="Arial" w:hAnsi="Arial" w:cs="Arial"/>
      <w:b/>
      <w:bCs/>
      <w:kern w:val="2"/>
      <w:sz w:val="32"/>
      <w:szCs w:val="32"/>
    </w:rPr>
  </w:style>
  <w:style w:type="character" w:customStyle="1" w:styleId="27">
    <w:name w:val="页眉 Char"/>
    <w:basedOn w:val="16"/>
    <w:link w:val="13"/>
    <w:semiHidden/>
    <w:qFormat/>
    <w:uiPriority w:val="99"/>
    <w:rPr>
      <w:kern w:val="2"/>
      <w:sz w:val="18"/>
      <w:szCs w:val="18"/>
    </w:rPr>
  </w:style>
  <w:style w:type="character" w:customStyle="1" w:styleId="28">
    <w:name w:val="页脚 Char"/>
    <w:basedOn w:val="16"/>
    <w:link w:val="12"/>
    <w:semiHidden/>
    <w:qFormat/>
    <w:uiPriority w:val="99"/>
    <w:rPr>
      <w:kern w:val="2"/>
      <w:sz w:val="18"/>
      <w:szCs w:val="18"/>
    </w:rPr>
  </w:style>
  <w:style w:type="paragraph" w:styleId="29">
    <w:name w:val="List Paragraph"/>
    <w:basedOn w:val="1"/>
    <w:qFormat/>
    <w:uiPriority w:val="34"/>
    <w:pPr>
      <w:ind w:firstLine="420" w:firstLineChars="200"/>
    </w:pPr>
  </w:style>
  <w:style w:type="paragraph" w:customStyle="1" w:styleId="30">
    <w:name w:val="列出段落1"/>
    <w:basedOn w:val="1"/>
    <w:qFormat/>
    <w:uiPriority w:val="34"/>
    <w:pPr>
      <w:ind w:firstLine="420" w:firstLineChars="200"/>
    </w:pPr>
    <w:rPr>
      <w:rFonts w:ascii="Calibri" w:hAnsi="Calibri" w:cs="黑体"/>
      <w:szCs w:val="22"/>
    </w:rPr>
  </w:style>
  <w:style w:type="paragraph" w:customStyle="1" w:styleId="31">
    <w:name w:val="段"/>
    <w:basedOn w:val="1"/>
    <w:qFormat/>
    <w:uiPriority w:val="0"/>
    <w:pPr>
      <w:widowControl/>
      <w:autoSpaceDE w:val="0"/>
      <w:autoSpaceDN w:val="0"/>
      <w:ind w:firstLine="420" w:firstLineChars="200"/>
    </w:pPr>
    <w:rPr>
      <w:rFonts w:ascii="宋体" w:hAnsi="宋体" w:cs="宋体"/>
      <w:kern w:val="0"/>
      <w:szCs w:val="21"/>
    </w:rPr>
  </w:style>
  <w:style w:type="character" w:customStyle="1" w:styleId="32">
    <w:name w:val="批注框文本 Char"/>
    <w:basedOn w:val="16"/>
    <w:link w:val="11"/>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A8CE78-99CA-4384-83FC-C68B5193E3F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472</Words>
  <Characters>2692</Characters>
  <Lines>22</Lines>
  <Paragraphs>6</Paragraphs>
  <TotalTime>10</TotalTime>
  <ScaleCrop>false</ScaleCrop>
  <LinksUpToDate>false</LinksUpToDate>
  <CharactersWithSpaces>3158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2018-09-19T07:37:00Z</dcterms:created>
  <dc:creator>Sky123.Org</dc:creator>
  <cp:lastModifiedBy>Xia</cp:lastModifiedBy>
  <cp:lastPrinted>2020-08-23T08:26:00Z</cp:lastPrinted>
  <dcterms:modified xsi:type="dcterms:W3CDTF">2020-08-24T01:59:44Z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